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CA6766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5618FF">
        <w:rPr>
          <w:b/>
          <w:color w:val="000000"/>
          <w:sz w:val="28"/>
          <w:szCs w:val="28"/>
          <w:lang w:val="uk-UA"/>
        </w:rPr>
        <w:t>22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161D85" w:rsidRPr="00161D85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E" w:rsidRPr="00C322BE" w:rsidRDefault="00C322BE" w:rsidP="00C322BE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C322BE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3571C7" w:rsidRDefault="005618FF" w:rsidP="00794C4D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5618FF">
              <w:rPr>
                <w:b/>
                <w:sz w:val="28"/>
                <w:szCs w:val="28"/>
                <w:lang w:eastAsia="uk-UA"/>
              </w:rPr>
              <w:t>(код ОТУ145-р 25.01.2018)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161D85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774E1F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930B9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FEB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13</cp:revision>
  <dcterms:created xsi:type="dcterms:W3CDTF">2017-07-07T05:48:00Z</dcterms:created>
  <dcterms:modified xsi:type="dcterms:W3CDTF">2018-02-22T13:27:00Z</dcterms:modified>
</cp:coreProperties>
</file>