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D42721" w:rsidRDefault="00720ED3" w:rsidP="00720ED3">
      <w:pPr>
        <w:jc w:val="right"/>
        <w:rPr>
          <w:sz w:val="26"/>
          <w:szCs w:val="26"/>
          <w:lang w:val="uk-UA"/>
        </w:rPr>
      </w:pPr>
    </w:p>
    <w:p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Pr="008E047B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</w:p>
    <w:p w:rsidR="00AA1EB9" w:rsidRPr="00AA1EB9" w:rsidRDefault="0040542F" w:rsidP="00AA1EB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</w:t>
      </w:r>
      <w:r w:rsidR="00976390">
        <w:rPr>
          <w:b/>
          <w:sz w:val="28"/>
          <w:szCs w:val="28"/>
          <w:lang w:val="uk-UA"/>
        </w:rPr>
        <w:t>/</w:t>
      </w:r>
      <w:r w:rsidR="009B51EB">
        <w:rPr>
          <w:b/>
          <w:sz w:val="28"/>
          <w:szCs w:val="28"/>
          <w:lang w:val="uk-UA"/>
        </w:rPr>
        <w:t>1742-р/20.09</w:t>
      </w:r>
      <w:r w:rsidR="00976390">
        <w:rPr>
          <w:b/>
          <w:sz w:val="28"/>
          <w:szCs w:val="28"/>
          <w:lang w:val="uk-UA"/>
        </w:rPr>
        <w:t>.</w:t>
      </w:r>
      <w:r w:rsidR="001E5962">
        <w:rPr>
          <w:b/>
          <w:sz w:val="28"/>
          <w:szCs w:val="28"/>
          <w:lang w:val="uk-UA"/>
        </w:rPr>
        <w:t>2017)</w:t>
      </w:r>
      <w:r w:rsidR="00720ED3" w:rsidRPr="00846C1B">
        <w:rPr>
          <w:b/>
          <w:sz w:val="28"/>
          <w:szCs w:val="28"/>
          <w:lang w:val="uk-UA"/>
        </w:rPr>
        <w:br/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720ED3" w:rsidRPr="006D6089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9B51E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9B51EB">
              <w:rPr>
                <w:rFonts w:ascii="Times New Roman" w:hAnsi="Times New Roman"/>
                <w:sz w:val="24"/>
                <w:szCs w:val="24"/>
                <w:lang w:val="en-US"/>
              </w:rPr>
              <w:t>_20</w:t>
            </w:r>
            <w:r w:rsidR="00976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9B51EB">
              <w:rPr>
                <w:rFonts w:ascii="Times New Roman" w:hAnsi="Times New Roman"/>
                <w:sz w:val="24"/>
                <w:szCs w:val="24"/>
                <w:lang w:val="uk-UA"/>
              </w:rPr>
              <w:t>вересня</w:t>
            </w:r>
            <w:bookmarkStart w:id="0" w:name="_GoBack"/>
            <w:bookmarkEnd w:id="0"/>
            <w:r w:rsidR="00976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846C1B" w:rsidTr="00AA1EB9">
        <w:tc>
          <w:tcPr>
            <w:tcW w:w="66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9B51E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C43AFC" w:rsidRDefault="00B3342C" w:rsidP="00467407">
            <w:p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Виконання завдань із отримання інформації та доказів стосовно кримінальних правопорушень, розслідування яких віднесено до компетенції Національного бюро, </w:t>
            </w:r>
            <w:r w:rsidR="00467407" w:rsidRPr="00D12600">
              <w:rPr>
                <w:lang w:val="uk-UA"/>
              </w:rPr>
              <w:t>шляхом установлення місцезнаходження радіоелектронного засобу</w:t>
            </w:r>
            <w:r w:rsidRPr="00C43AFC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 та проводить оперативно-технічні заходи</w:t>
            </w:r>
            <w:r w:rsidR="00514B9A" w:rsidRPr="00C43AFC">
              <w:rPr>
                <w:lang w:val="uk-UA" w:eastAsia="uk-UA"/>
              </w:rPr>
              <w:t xml:space="preserve"> та </w:t>
            </w:r>
            <w:r w:rsidR="00514B9A" w:rsidRPr="00C43AFC">
              <w:rPr>
                <w:color w:val="000000"/>
                <w:lang w:val="uk-UA" w:eastAsia="uk-UA"/>
              </w:rPr>
              <w:t xml:space="preserve"> негласні слідчі (розшукові) дії</w:t>
            </w:r>
            <w:r w:rsidRPr="00C43AFC">
              <w:rPr>
                <w:color w:val="000000"/>
                <w:lang w:val="uk-UA" w:eastAsia="uk-UA"/>
              </w:rPr>
              <w:t>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вимог та положень законів України під час проведення оперативно-технічних заходів та негласних слідчих (розшукових ) дій;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</w:t>
            </w:r>
            <w:r w:rsidR="00C43AFC" w:rsidRPr="00C43AFC">
              <w:rPr>
                <w:color w:val="000000"/>
                <w:lang w:val="uk-UA" w:eastAsia="uk-UA"/>
              </w:rPr>
              <w:t xml:space="preserve">під час проведення </w:t>
            </w:r>
            <w:proofErr w:type="spellStart"/>
            <w:r w:rsidR="00C43AFC"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="00C43AFC" w:rsidRPr="00C43AFC">
              <w:rPr>
                <w:color w:val="000000"/>
                <w:lang w:eastAsia="uk-UA"/>
              </w:rPr>
              <w:t>но</w:t>
            </w:r>
            <w:r w:rsidR="00C43AFC">
              <w:rPr>
                <w:color w:val="000000"/>
                <w:lang w:val="uk-UA" w:eastAsia="uk-UA"/>
              </w:rPr>
              <w:t xml:space="preserve"> </w:t>
            </w:r>
            <w:r w:rsidR="00C43AFC" w:rsidRPr="00C43AFC">
              <w:rPr>
                <w:color w:val="000000"/>
                <w:lang w:eastAsia="uk-UA"/>
              </w:rPr>
              <w:t>-</w:t>
            </w:r>
            <w:r w:rsidR="00C43A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43AFC" w:rsidRPr="00C43AFC">
              <w:rPr>
                <w:color w:val="000000"/>
                <w:lang w:eastAsia="uk-UA"/>
              </w:rPr>
              <w:t>технічних</w:t>
            </w:r>
            <w:proofErr w:type="spellEnd"/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 xml:space="preserve">- з метою підвищення методичних та практичних навичок у проведенні оперативно-технічних заходів та негласних слідчих (розшукових ) дій здійснює навчання за напрямком діяльності;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C43AFC" w:rsidRDefault="00B3342C" w:rsidP="00B3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Default="00AA1EB9" w:rsidP="00AA1E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AA1EB9">
        <w:tc>
          <w:tcPr>
            <w:tcW w:w="666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4674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 w:rsidR="00CC7463" w:rsidRPr="00C43AFC">
              <w:rPr>
                <w:rFonts w:ascii="Times New Roman" w:hAnsi="Times New Roman"/>
                <w:sz w:val="24"/>
                <w:szCs w:val="24"/>
              </w:rPr>
              <w:t xml:space="preserve">пов’язаної з проведенням оперативно-розшукової діяльності </w:t>
            </w:r>
            <w:r w:rsidRPr="00C43AFC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proofErr w:type="spellStart"/>
            <w:r w:rsidR="00467407">
              <w:rPr>
                <w:rFonts w:ascii="Times New Roman" w:hAnsi="Times New Roman"/>
                <w:sz w:val="24"/>
                <w:szCs w:val="24"/>
                <w:lang w:val="ru-RU"/>
              </w:rPr>
              <w:t>трьох</w:t>
            </w:r>
            <w:proofErr w:type="spellEnd"/>
            <w:r w:rsidR="004674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3AFC">
              <w:rPr>
                <w:rFonts w:ascii="Times New Roman" w:hAnsi="Times New Roman"/>
                <w:sz w:val="24"/>
                <w:szCs w:val="24"/>
              </w:rPr>
              <w:t>років</w:t>
            </w:r>
            <w:r w:rsidR="005F0BB7" w:rsidRPr="00C43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C43AFC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467407" w:rsidRPr="00B3342C" w:rsidTr="00AA1EB9">
        <w:tc>
          <w:tcPr>
            <w:tcW w:w="666" w:type="dxa"/>
            <w:shd w:val="clear" w:color="auto" w:fill="auto"/>
          </w:tcPr>
          <w:p w:rsidR="00467407" w:rsidRPr="00846C1B" w:rsidRDefault="00467407" w:rsidP="00467407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467407" w:rsidRPr="00846C1B" w:rsidRDefault="00467407" w:rsidP="0046740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467407" w:rsidRPr="00D12600" w:rsidRDefault="00467407" w:rsidP="004674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00">
              <w:rPr>
                <w:rFonts w:ascii="Times New Roman" w:hAnsi="Times New Roman"/>
                <w:sz w:val="24"/>
                <w:szCs w:val="24"/>
              </w:rPr>
              <w:t>Право, точні</w:t>
            </w:r>
            <w:r w:rsidRPr="00D126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науки (радіофізика, акустика, оптика, ІТ-технології), національна безпека, безпека державного кордону, цивільна безпека</w:t>
            </w:r>
            <w:r w:rsidRPr="00D12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7407" w:rsidRPr="00846C1B" w:rsidTr="00AA1EB9">
        <w:tc>
          <w:tcPr>
            <w:tcW w:w="666" w:type="dxa"/>
            <w:shd w:val="clear" w:color="auto" w:fill="auto"/>
          </w:tcPr>
          <w:p w:rsidR="00467407" w:rsidRPr="00846C1B" w:rsidRDefault="00467407" w:rsidP="00467407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467407" w:rsidRPr="00846C1B" w:rsidRDefault="00467407" w:rsidP="0046740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467407" w:rsidRPr="00C43AFC" w:rsidRDefault="00467407" w:rsidP="00467407">
            <w:pPr>
              <w:jc w:val="both"/>
              <w:rPr>
                <w:i/>
                <w:lang w:val="uk-UA"/>
              </w:rPr>
            </w:pPr>
            <w:r w:rsidRPr="00D12600">
              <w:rPr>
                <w:lang w:val="uk-UA"/>
              </w:rPr>
              <w:t>Досвід роботи (служби) на інженерних посадах у військовій або правоохоронній сферах за інженерно-технічним напрямком</w:t>
            </w:r>
            <w:r>
              <w:rPr>
                <w:lang w:val="uk-UA"/>
              </w:rPr>
              <w:t xml:space="preserve"> є перевагою</w:t>
            </w:r>
          </w:p>
        </w:tc>
      </w:tr>
      <w:tr w:rsidR="00467407" w:rsidRPr="00AA1EB9" w:rsidTr="00AA1EB9">
        <w:tc>
          <w:tcPr>
            <w:tcW w:w="666" w:type="dxa"/>
            <w:shd w:val="clear" w:color="auto" w:fill="auto"/>
          </w:tcPr>
          <w:p w:rsidR="00467407" w:rsidRPr="00846C1B" w:rsidRDefault="00467407" w:rsidP="004674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467407" w:rsidRPr="00846C1B" w:rsidRDefault="00467407" w:rsidP="00467407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467407" w:rsidRPr="006B3FDE" w:rsidRDefault="00467407" w:rsidP="004674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467407" w:rsidRPr="006B3FDE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467407" w:rsidRPr="00B3342C" w:rsidTr="00AA1EB9">
        <w:tc>
          <w:tcPr>
            <w:tcW w:w="666" w:type="dxa"/>
            <w:shd w:val="clear" w:color="auto" w:fill="auto"/>
          </w:tcPr>
          <w:p w:rsidR="00467407" w:rsidRPr="00846C1B" w:rsidRDefault="00467407" w:rsidP="004674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467407" w:rsidRPr="00846C1B" w:rsidRDefault="00467407" w:rsidP="00467407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467407" w:rsidRPr="00C43AFC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здатність організовувати роботу колективу;</w:t>
            </w:r>
          </w:p>
          <w:p w:rsidR="00467407" w:rsidRPr="00C43AFC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467407" w:rsidRPr="000005FA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уміння мотивувати та розвивати співробітників;</w:t>
            </w:r>
            <w:r w:rsidRPr="006B3FDE">
              <w:rPr>
                <w:lang w:val="uk-UA"/>
              </w:rPr>
              <w:t xml:space="preserve"> </w:t>
            </w: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67407" w:rsidRPr="00D12600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lastRenderedPageBreak/>
              <w:t>знання стандартів стільникового зв’язку, принципів побудови стільникових мереж, маршрутизації стільникових мереж.</w:t>
            </w:r>
          </w:p>
          <w:p w:rsidR="00467407" w:rsidRPr="00F87BF4" w:rsidRDefault="00467407" w:rsidP="00467407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67407" w:rsidRPr="009B51EB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467407" w:rsidRPr="00F87BF4" w:rsidRDefault="00467407" w:rsidP="00467407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:rsidR="00467407" w:rsidRPr="00F87BF4" w:rsidRDefault="00467407" w:rsidP="00467407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467407" w:rsidRPr="00F87BF4" w:rsidRDefault="00467407" w:rsidP="0046740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467407" w:rsidRPr="00F87BF4" w:rsidRDefault="00467407" w:rsidP="0046740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467407" w:rsidRPr="00D03499" w:rsidTr="00D25538">
        <w:tc>
          <w:tcPr>
            <w:tcW w:w="666" w:type="dxa"/>
          </w:tcPr>
          <w:p w:rsidR="00467407" w:rsidRPr="00F534C8" w:rsidRDefault="00467407" w:rsidP="00467407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467407" w:rsidRPr="00D01F88" w:rsidRDefault="00467407" w:rsidP="00467407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467407" w:rsidRPr="00C43AFC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 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467407" w:rsidRPr="00C43AFC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навички роботи з контрольно-вимірювальною апаратурою;</w:t>
            </w:r>
          </w:p>
          <w:p w:rsidR="00467407" w:rsidRPr="00C43AFC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володіння методами виявлення несправностей та способами їх усунення в радіоелектронних пристроях;</w:t>
            </w:r>
          </w:p>
          <w:p w:rsidR="00467407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навички роботи та проведення заходів з </w:t>
            </w:r>
            <w:proofErr w:type="spellStart"/>
            <w:r w:rsidRPr="00D12600">
              <w:rPr>
                <w:lang w:val="uk-UA"/>
              </w:rPr>
              <w:t>нетмоніторингу</w:t>
            </w:r>
            <w:proofErr w:type="spellEnd"/>
            <w:r>
              <w:rPr>
                <w:lang w:val="uk-UA"/>
              </w:rPr>
              <w:t>;</w:t>
            </w:r>
          </w:p>
          <w:p w:rsidR="00467407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навички роботи </w:t>
            </w:r>
            <w:r>
              <w:rPr>
                <w:lang w:val="uk-UA"/>
              </w:rPr>
              <w:t xml:space="preserve">з програмними засобами для аналізу інформації; </w:t>
            </w:r>
            <w:r w:rsidRPr="00D12600">
              <w:rPr>
                <w:lang w:val="uk-UA"/>
              </w:rPr>
              <w:t xml:space="preserve">та проведення заходів з </w:t>
            </w:r>
            <w:proofErr w:type="spellStart"/>
            <w:r w:rsidRPr="00D12600">
              <w:rPr>
                <w:lang w:val="uk-UA"/>
              </w:rPr>
              <w:t>нетмоніторингу</w:t>
            </w:r>
            <w:proofErr w:type="spellEnd"/>
          </w:p>
          <w:p w:rsidR="00467407" w:rsidRPr="00C43AFC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C43AFC">
              <w:rPr>
                <w:lang w:val="uk-UA"/>
              </w:rPr>
              <w:t>Internet</w:t>
            </w:r>
            <w:proofErr w:type="spellEnd"/>
            <w:r w:rsidRPr="00C43AFC">
              <w:rPr>
                <w:lang w:val="uk-UA"/>
              </w:rPr>
              <w:t>;</w:t>
            </w:r>
          </w:p>
          <w:p w:rsidR="00467407" w:rsidRPr="00C43AFC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наявність водійського посвідчення, вміння керувати транспортними засобами (бажано).</w:t>
            </w: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467407" w:rsidRPr="00F87BF4" w:rsidDel="00E7634A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467407" w:rsidRPr="00F87BF4" w:rsidRDefault="00467407" w:rsidP="004674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F87BF4">
              <w:rPr>
                <w:lang w:val="uk-UA"/>
              </w:rPr>
              <w:t>уважність до деталей;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F87BF4">
              <w:rPr>
                <w:lang w:val="uk-UA"/>
              </w:rPr>
              <w:t>наполегливість;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F87BF4">
              <w:rPr>
                <w:lang w:val="uk-UA"/>
              </w:rPr>
              <w:t>креативність та ініціативність;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F87BF4">
              <w:rPr>
                <w:lang w:val="uk-UA"/>
              </w:rPr>
              <w:t>орієнтація на саморозвиток;</w:t>
            </w:r>
          </w:p>
          <w:p w:rsidR="00467407" w:rsidRPr="00F87BF4" w:rsidRDefault="00467407" w:rsidP="004674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467407" w:rsidRPr="00F87BF4" w:rsidTr="00AA1EB9">
        <w:tc>
          <w:tcPr>
            <w:tcW w:w="666" w:type="dxa"/>
            <w:shd w:val="clear" w:color="auto" w:fill="auto"/>
            <w:vAlign w:val="center"/>
          </w:tcPr>
          <w:p w:rsidR="00467407" w:rsidRPr="00F87BF4" w:rsidRDefault="00467407" w:rsidP="0046740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467407" w:rsidRPr="00F87BF4" w:rsidRDefault="00467407" w:rsidP="00467407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  <w:p w:rsidR="00467407" w:rsidRPr="00F87BF4" w:rsidRDefault="00467407" w:rsidP="00467407">
            <w:pPr>
              <w:jc w:val="center"/>
              <w:rPr>
                <w:b/>
                <w:lang w:val="uk-UA"/>
              </w:rPr>
            </w:pPr>
          </w:p>
        </w:tc>
      </w:tr>
      <w:tr w:rsidR="00467407" w:rsidRPr="00F87BF4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eastAsia="uk-UA"/>
              </w:rPr>
              <w:t>1</w:t>
            </w:r>
            <w:r w:rsidRPr="00452CF2">
              <w:rPr>
                <w:lang w:val="uk-UA" w:eastAsia="uk-UA"/>
              </w:rPr>
              <w:t>) письмова заява про участь у конкурсі встановленого зразка</w:t>
            </w:r>
            <w:r w:rsidRPr="004A49BD">
              <w:rPr>
                <w:lang w:eastAsia="uk-UA"/>
              </w:rPr>
              <w:t xml:space="preserve"> (</w:t>
            </w:r>
            <w:r>
              <w:rPr>
                <w:lang w:val="uk-UA" w:eastAsia="uk-UA"/>
              </w:rPr>
              <w:t>із зазначенням коду посади)</w:t>
            </w:r>
            <w:r w:rsidRPr="00452CF2">
              <w:rPr>
                <w:lang w:val="uk-UA" w:eastAsia="uk-UA"/>
              </w:rPr>
              <w:t>;</w:t>
            </w:r>
          </w:p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2)    копія паспорта громадянина України;</w:t>
            </w:r>
          </w:p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5) фотокартка розміром 4 х 6 см;</w:t>
            </w:r>
          </w:p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7) </w:t>
            </w:r>
            <w:r>
              <w:rPr>
                <w:lang w:val="uk-UA" w:eastAsia="uk-UA"/>
              </w:rPr>
              <w:t xml:space="preserve">копія </w:t>
            </w:r>
            <w:r w:rsidRPr="00452CF2">
              <w:rPr>
                <w:lang w:val="uk-UA" w:eastAsia="uk-UA"/>
              </w:rPr>
              <w:t>посвідчення атестації щодо вільного володіння державною мовою;</w:t>
            </w:r>
          </w:p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8) </w:t>
            </w:r>
            <w:r w:rsidRPr="00452CF2">
              <w:rPr>
                <w:lang w:val="uk-UA"/>
              </w:rPr>
              <w:t>роздрукована копія</w:t>
            </w:r>
            <w:r w:rsidRPr="005A2630">
              <w:rPr>
                <w:lang w:val="uk-UA"/>
              </w:rPr>
              <w:t xml:space="preserve"> </w:t>
            </w:r>
            <w:r w:rsidRPr="00452CF2">
              <w:rPr>
                <w:lang w:val="uk-UA"/>
              </w:rPr>
              <w:t>декларації особи, уповноваженої на виконання функцій держави або місцевого самоврядування (за 2016 рік),  яка розміщена на сайті НАЗК із зазначенням посади кандидата «</w:t>
            </w:r>
            <w:r>
              <w:rPr>
                <w:bCs/>
                <w:szCs w:val="28"/>
                <w:lang w:val="uk-UA"/>
              </w:rPr>
              <w:t xml:space="preserve">працівник </w:t>
            </w:r>
            <w:r w:rsidRPr="00452CF2">
              <w:rPr>
                <w:lang w:val="uk-UA"/>
              </w:rPr>
              <w:t xml:space="preserve">Національного </w:t>
            </w:r>
            <w:r>
              <w:rPr>
                <w:lang w:val="uk-UA"/>
              </w:rPr>
              <w:t xml:space="preserve">антикорупційного </w:t>
            </w:r>
            <w:r w:rsidRPr="00452CF2">
              <w:rPr>
                <w:lang w:val="uk-UA"/>
              </w:rPr>
              <w:t>бюро</w:t>
            </w:r>
            <w:r>
              <w:rPr>
                <w:lang w:val="uk-UA"/>
              </w:rPr>
              <w:t xml:space="preserve"> України</w:t>
            </w:r>
            <w:r w:rsidRPr="00452CF2">
              <w:rPr>
                <w:lang w:val="uk-UA"/>
              </w:rPr>
              <w:t>»</w:t>
            </w:r>
            <w:r w:rsidRPr="00452CF2">
              <w:rPr>
                <w:lang w:val="uk-UA" w:eastAsia="uk-UA"/>
              </w:rPr>
              <w:t>;</w:t>
            </w:r>
          </w:p>
          <w:p w:rsidR="00467407" w:rsidRPr="00452CF2" w:rsidRDefault="00467407" w:rsidP="00467407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9) </w:t>
            </w:r>
            <w:r w:rsidRPr="00452CF2">
              <w:rPr>
                <w:lang w:val="uk-UA"/>
              </w:rPr>
              <w:t>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</w:t>
            </w:r>
            <w:r w:rsidRPr="00452CF2">
              <w:rPr>
                <w:lang w:val="uk-UA" w:eastAsia="uk-UA"/>
              </w:rPr>
              <w:t>.</w:t>
            </w:r>
          </w:p>
          <w:p w:rsidR="00467407" w:rsidRPr="00452CF2" w:rsidRDefault="00467407" w:rsidP="00467407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467407" w:rsidRPr="00452CF2" w:rsidRDefault="00467407" w:rsidP="00467407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операцій, </w:t>
            </w:r>
            <w:r>
              <w:rPr>
                <w:lang w:val="uk-UA" w:eastAsia="uk-UA"/>
              </w:rPr>
              <w:t xml:space="preserve">                </w:t>
            </w:r>
            <w:r w:rsidRPr="00452CF2">
              <w:rPr>
                <w:lang w:val="uk-UA" w:eastAsia="uk-UA"/>
              </w:rPr>
              <w:lastRenderedPageBreak/>
              <w:t xml:space="preserve">подають разом із документами </w:t>
            </w:r>
            <w:r>
              <w:rPr>
                <w:lang w:val="uk-UA" w:eastAsia="uk-UA"/>
              </w:rPr>
              <w:t xml:space="preserve">                                      </w:t>
            </w:r>
            <w:r w:rsidRPr="007E7CAB">
              <w:rPr>
                <w:u w:val="single"/>
                <w:lang w:val="uk-UA" w:eastAsia="uk-UA"/>
              </w:rPr>
              <w:t>заяву про</w:t>
            </w:r>
            <w:r w:rsidRPr="00452CF2">
              <w:rPr>
                <w:lang w:val="uk-UA" w:eastAsia="uk-UA"/>
              </w:rPr>
              <w:t xml:space="preserve"> </w:t>
            </w:r>
            <w:proofErr w:type="spellStart"/>
            <w:r w:rsidRPr="007E7CAB">
              <w:rPr>
                <w:u w:val="single"/>
                <w:lang w:val="uk-UA" w:eastAsia="uk-UA"/>
              </w:rPr>
              <w:t>неоприлюднення</w:t>
            </w:r>
            <w:proofErr w:type="spellEnd"/>
            <w:r w:rsidRPr="007E7CAB">
              <w:rPr>
                <w:u w:val="single"/>
                <w:lang w:val="uk-UA" w:eastAsia="uk-UA"/>
              </w:rPr>
              <w:t xml:space="preserve"> їх персональних даних на офіційному веб-сайті Національного бюро</w:t>
            </w:r>
            <w:r w:rsidRPr="00452CF2">
              <w:rPr>
                <w:lang w:val="uk-UA" w:eastAsia="uk-UA"/>
              </w:rPr>
              <w:t>.</w:t>
            </w:r>
          </w:p>
          <w:p w:rsidR="00467407" w:rsidRPr="00452CF2" w:rsidRDefault="00467407" w:rsidP="00467407">
            <w:pPr>
              <w:jc w:val="both"/>
              <w:rPr>
                <w:b/>
                <w:lang w:val="uk-UA"/>
              </w:rPr>
            </w:pPr>
            <w:r w:rsidRPr="00452CF2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467407" w:rsidRPr="00452CF2" w:rsidRDefault="00467407" w:rsidP="00467407">
            <w:pPr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467407" w:rsidRDefault="00467407" w:rsidP="00467407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467407" w:rsidRDefault="00467407" w:rsidP="00467407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досягли граничного віку перебування на службі;</w:t>
            </w:r>
          </w:p>
          <w:p w:rsidR="00467407" w:rsidRDefault="00467407" w:rsidP="00467407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467407" w:rsidRPr="00642725" w:rsidRDefault="00467407" w:rsidP="00467407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звільнені у відставку.</w:t>
            </w: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467407" w:rsidRPr="00F87BF4" w:rsidRDefault="00467407" w:rsidP="00467407">
            <w:pPr>
              <w:jc w:val="both"/>
              <w:rPr>
                <w:lang w:val="uk-UA"/>
              </w:rPr>
            </w:pPr>
            <w:r w:rsidRPr="00F87BF4">
              <w:rPr>
                <w:kern w:val="36"/>
                <w:lang w:val="uk-UA"/>
              </w:rPr>
              <w:t>Протягом 1</w:t>
            </w:r>
            <w:r>
              <w:rPr>
                <w:kern w:val="36"/>
                <w:lang w:val="uk-UA"/>
              </w:rPr>
              <w:t>0</w:t>
            </w:r>
            <w:r w:rsidRPr="00F87BF4">
              <w:rPr>
                <w:kern w:val="36"/>
                <w:lang w:val="uk-UA"/>
              </w:rPr>
              <w:t xml:space="preserve"> календарних днів з дня </w:t>
            </w:r>
            <w:r w:rsidRPr="00F87BF4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467407" w:rsidRPr="009B51EB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5" w:history="1">
              <w:r w:rsidRPr="00F87BF4">
                <w:rPr>
                  <w:lang w:val="uk-UA"/>
                </w:rPr>
                <w:t>commission3@nabu.gov.ua</w:t>
              </w:r>
            </w:hyperlink>
          </w:p>
        </w:tc>
      </w:tr>
      <w:tr w:rsidR="00467407" w:rsidRPr="005835A2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467407" w:rsidRDefault="00467407" w:rsidP="00467407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467407" w:rsidRDefault="00467407" w:rsidP="004674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:rsidR="00467407" w:rsidRDefault="00467407" w:rsidP="004674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467407" w:rsidRPr="007D5C2A" w:rsidRDefault="00467407" w:rsidP="004674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467407" w:rsidRPr="00F87BF4" w:rsidTr="00AA1EB9">
        <w:tc>
          <w:tcPr>
            <w:tcW w:w="666" w:type="dxa"/>
            <w:shd w:val="clear" w:color="auto" w:fill="auto"/>
          </w:tcPr>
          <w:p w:rsidR="00467407" w:rsidRPr="00F87BF4" w:rsidRDefault="00467407" w:rsidP="004674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67407" w:rsidRPr="00F87BF4" w:rsidRDefault="00467407" w:rsidP="0046740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467407" w:rsidRPr="00F87BF4" w:rsidRDefault="00467407" w:rsidP="00467407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F87BF4" w:rsidRDefault="00826E67"/>
    <w:sectPr w:rsidR="00826E67" w:rsidRPr="00F87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C4C83"/>
    <w:rsid w:val="00163C93"/>
    <w:rsid w:val="001C0980"/>
    <w:rsid w:val="001E5962"/>
    <w:rsid w:val="001F27F1"/>
    <w:rsid w:val="00271730"/>
    <w:rsid w:val="00286F9C"/>
    <w:rsid w:val="0029444D"/>
    <w:rsid w:val="00384EE7"/>
    <w:rsid w:val="003B102B"/>
    <w:rsid w:val="0040542F"/>
    <w:rsid w:val="004269CF"/>
    <w:rsid w:val="00427B57"/>
    <w:rsid w:val="00452CF2"/>
    <w:rsid w:val="00467407"/>
    <w:rsid w:val="00471572"/>
    <w:rsid w:val="00474E8F"/>
    <w:rsid w:val="004926B2"/>
    <w:rsid w:val="00496E44"/>
    <w:rsid w:val="004A49BD"/>
    <w:rsid w:val="005063FD"/>
    <w:rsid w:val="00514B9A"/>
    <w:rsid w:val="00581DAD"/>
    <w:rsid w:val="005835A2"/>
    <w:rsid w:val="005A2630"/>
    <w:rsid w:val="005F0BB7"/>
    <w:rsid w:val="00642725"/>
    <w:rsid w:val="00720ED3"/>
    <w:rsid w:val="007C6F89"/>
    <w:rsid w:val="007D5C2A"/>
    <w:rsid w:val="007E7CAB"/>
    <w:rsid w:val="00826E67"/>
    <w:rsid w:val="009519F3"/>
    <w:rsid w:val="00976390"/>
    <w:rsid w:val="009B51EB"/>
    <w:rsid w:val="009E5297"/>
    <w:rsid w:val="00A04FBA"/>
    <w:rsid w:val="00A84A40"/>
    <w:rsid w:val="00AA1EB9"/>
    <w:rsid w:val="00AD59B4"/>
    <w:rsid w:val="00B27B0C"/>
    <w:rsid w:val="00B3342C"/>
    <w:rsid w:val="00B41C0B"/>
    <w:rsid w:val="00BF610D"/>
    <w:rsid w:val="00BF7318"/>
    <w:rsid w:val="00C20748"/>
    <w:rsid w:val="00C23551"/>
    <w:rsid w:val="00C43AFC"/>
    <w:rsid w:val="00C4548E"/>
    <w:rsid w:val="00CC7463"/>
    <w:rsid w:val="00D01F88"/>
    <w:rsid w:val="00D03499"/>
    <w:rsid w:val="00D2584F"/>
    <w:rsid w:val="00D3297A"/>
    <w:rsid w:val="00D70CDB"/>
    <w:rsid w:val="00EC2016"/>
    <w:rsid w:val="00EF17BE"/>
    <w:rsid w:val="00F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59FDB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5886</Words>
  <Characters>3356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</cp:revision>
  <cp:lastPrinted>2017-06-12T14:38:00Z</cp:lastPrinted>
  <dcterms:created xsi:type="dcterms:W3CDTF">2017-09-11T09:07:00Z</dcterms:created>
  <dcterms:modified xsi:type="dcterms:W3CDTF">2017-09-20T08:17:00Z</dcterms:modified>
</cp:coreProperties>
</file>