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0837">
        <w:rPr>
          <w:rFonts w:hAnsi="Times New Roman"/>
          <w:b/>
          <w:bCs/>
          <w:sz w:val="28"/>
          <w:szCs w:val="28"/>
          <w:lang w:val="uk-UA"/>
        </w:rPr>
        <w:t>ПРОФІЛЬ</w:t>
      </w:r>
      <w:r w:rsidRPr="001B0837">
        <w:rPr>
          <w:rFonts w:hAnsi="Times New Roman"/>
          <w:b/>
          <w:bCs/>
          <w:sz w:val="28"/>
          <w:szCs w:val="28"/>
          <w:lang w:val="uk-UA"/>
        </w:rPr>
        <w:br/>
      </w:r>
      <w:r w:rsidRPr="001B0837">
        <w:rPr>
          <w:rFonts w:hAnsi="Times New Roman"/>
          <w:b/>
          <w:bCs/>
          <w:sz w:val="28"/>
          <w:szCs w:val="28"/>
          <w:lang w:val="uk-UA"/>
        </w:rPr>
        <w:t>професійної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  <w:r w:rsidRPr="001B0837">
        <w:rPr>
          <w:rFonts w:hAnsi="Times New Roman"/>
          <w:b/>
          <w:bCs/>
          <w:sz w:val="28"/>
          <w:szCs w:val="28"/>
          <w:lang w:val="uk-UA"/>
        </w:rPr>
        <w:t>компетентності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  <w:r w:rsidRPr="001B0837">
        <w:rPr>
          <w:rFonts w:hAnsi="Times New Roman"/>
          <w:b/>
          <w:bCs/>
          <w:sz w:val="28"/>
          <w:szCs w:val="28"/>
          <w:lang w:val="uk-UA"/>
        </w:rPr>
        <w:t>посади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B0837">
        <w:rPr>
          <w:rFonts w:hAnsi="Times New Roman"/>
          <w:b/>
          <w:bCs/>
          <w:i/>
          <w:iCs/>
          <w:sz w:val="28"/>
          <w:szCs w:val="28"/>
          <w:lang w:val="uk-UA"/>
        </w:rPr>
        <w:t> </w:t>
      </w:r>
      <w:r w:rsidRPr="001B083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Керівник Другого підрозділу детективів</w:t>
      </w:r>
      <w:r w:rsidRPr="001B0837">
        <w:rPr>
          <w:rFonts w:ascii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0837">
        <w:rPr>
          <w:rFonts w:hAnsi="Times New Roman"/>
          <w:b/>
          <w:bCs/>
          <w:sz w:val="28"/>
          <w:szCs w:val="28"/>
          <w:lang w:val="uk-UA"/>
        </w:rPr>
        <w:t>Національного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  <w:r w:rsidRPr="001B0837">
        <w:rPr>
          <w:rFonts w:hAnsi="Times New Roman"/>
          <w:b/>
          <w:bCs/>
          <w:sz w:val="28"/>
          <w:szCs w:val="28"/>
          <w:lang w:val="uk-UA"/>
        </w:rPr>
        <w:t>антикорупційного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  <w:r w:rsidRPr="001B0837">
        <w:rPr>
          <w:rFonts w:hAnsi="Times New Roman"/>
          <w:b/>
          <w:bCs/>
          <w:sz w:val="28"/>
          <w:szCs w:val="28"/>
          <w:lang w:val="uk-UA"/>
        </w:rPr>
        <w:t>бюро</w:t>
      </w:r>
      <w:r w:rsidRPr="001B0837">
        <w:rPr>
          <w:rFonts w:hAnsi="Times New Roman"/>
          <w:b/>
          <w:bCs/>
          <w:sz w:val="28"/>
          <w:szCs w:val="28"/>
          <w:lang w:val="uk-UA"/>
        </w:rPr>
        <w:t xml:space="preserve"> </w:t>
      </w:r>
      <w:r w:rsidRPr="001B0837">
        <w:rPr>
          <w:rFonts w:hAnsi="Times New Roman"/>
          <w:b/>
          <w:bCs/>
          <w:sz w:val="28"/>
          <w:szCs w:val="28"/>
          <w:lang w:val="uk-UA"/>
        </w:rPr>
        <w:t>України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B0837">
        <w:rPr>
          <w:rFonts w:hAnsi="Times New Roman"/>
          <w:sz w:val="28"/>
          <w:szCs w:val="28"/>
          <w:lang w:val="uk-UA"/>
        </w:rPr>
        <w:t>ЗАТВЕРДЖУЮ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hAnsi="Times New Roman"/>
          <w:b/>
          <w:bCs/>
          <w:sz w:val="28"/>
          <w:szCs w:val="28"/>
          <w:lang w:val="uk-UA"/>
        </w:rPr>
        <w:t>Директор</w:t>
      </w:r>
      <w:r w:rsidRPr="001B0837">
        <w:rPr>
          <w:rFonts w:ascii="Times New Roman"/>
          <w:sz w:val="28"/>
          <w:szCs w:val="28"/>
          <w:lang w:val="uk-UA"/>
        </w:rPr>
        <w:t xml:space="preserve"> </w:t>
      </w:r>
      <w:r w:rsidRPr="001B0837">
        <w:rPr>
          <w:rFonts w:ascii="Times New Roman"/>
          <w:sz w:val="28"/>
          <w:szCs w:val="28"/>
          <w:lang w:val="uk-UA"/>
        </w:rPr>
        <w:tab/>
      </w:r>
      <w:r w:rsidRPr="001B0837">
        <w:rPr>
          <w:rFonts w:ascii="Times New Roman"/>
          <w:sz w:val="28"/>
          <w:szCs w:val="28"/>
          <w:lang w:val="uk-UA"/>
        </w:rPr>
        <w:tab/>
        <w:t xml:space="preserve">                </w:t>
      </w:r>
      <w:r w:rsidRPr="001B0837">
        <w:rPr>
          <w:rFonts w:hAnsi="Times New Roman"/>
          <w:b/>
          <w:bCs/>
          <w:sz w:val="28"/>
          <w:szCs w:val="28"/>
          <w:lang w:val="uk-UA"/>
        </w:rPr>
        <w:t>А</w:t>
      </w:r>
      <w:r w:rsidRPr="001B0837">
        <w:rPr>
          <w:rFonts w:ascii="Times New Roman"/>
          <w:b/>
          <w:bCs/>
          <w:sz w:val="28"/>
          <w:szCs w:val="28"/>
          <w:lang w:val="uk-UA"/>
        </w:rPr>
        <w:t>.</w:t>
      </w:r>
      <w:r w:rsidRPr="001B0837">
        <w:rPr>
          <w:rFonts w:hAnsi="Times New Roman"/>
          <w:b/>
          <w:bCs/>
          <w:sz w:val="28"/>
          <w:szCs w:val="28"/>
          <w:lang w:val="uk-UA"/>
        </w:rPr>
        <w:t>Ситник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0837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BF31A2">
        <w:rPr>
          <w:rFonts w:ascii="Times New Roman"/>
          <w:sz w:val="28"/>
          <w:szCs w:val="28"/>
          <w:lang w:val="uk-UA"/>
        </w:rPr>
        <w:t>20</w:t>
      </w:r>
      <w:r w:rsidRPr="001B0837">
        <w:rPr>
          <w:rFonts w:hAnsi="Times New Roman"/>
          <w:sz w:val="28"/>
          <w:szCs w:val="28"/>
          <w:lang w:val="uk-UA"/>
        </w:rPr>
        <w:t>»</w:t>
      </w:r>
      <w:r w:rsidR="00BF31A2">
        <w:rPr>
          <w:rFonts w:ascii="Times New Roman"/>
          <w:sz w:val="28"/>
          <w:szCs w:val="28"/>
          <w:lang w:val="uk-UA"/>
        </w:rPr>
        <w:t xml:space="preserve"> </w:t>
      </w:r>
      <w:r w:rsidR="00BF31A2" w:rsidRPr="00BF31A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BF31A2">
        <w:rPr>
          <w:rFonts w:ascii="Times New Roman" w:hAnsi="Times New Roman" w:cs="Times New Roman"/>
          <w:sz w:val="28"/>
          <w:szCs w:val="28"/>
          <w:lang w:val="uk-UA"/>
        </w:rPr>
        <w:t xml:space="preserve">  2015</w:t>
      </w:r>
      <w:r w:rsidRPr="001B0837">
        <w:rPr>
          <w:rFonts w:ascii="Times New Roman"/>
          <w:sz w:val="28"/>
          <w:szCs w:val="28"/>
          <w:lang w:val="uk-UA"/>
        </w:rPr>
        <w:t xml:space="preserve"> </w:t>
      </w:r>
      <w:r w:rsidRPr="001B0837">
        <w:rPr>
          <w:rFonts w:hAnsi="Times New Roman"/>
          <w:sz w:val="28"/>
          <w:szCs w:val="28"/>
          <w:lang w:val="uk-UA"/>
        </w:rPr>
        <w:t>року</w:t>
      </w: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8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96"/>
        <w:gridCol w:w="2371"/>
        <w:gridCol w:w="5888"/>
      </w:tblGrid>
      <w:tr w:rsidR="006135E3" w:rsidRPr="001B0837">
        <w:trPr>
          <w:trHeight w:val="352"/>
          <w:tblHeader/>
        </w:trPr>
        <w:tc>
          <w:tcPr>
            <w:tcW w:w="59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eastAsia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258" w:type="dxa"/>
            <w:gridSpan w:val="2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B0837">
              <w:rPr>
                <w:rStyle w:val="10"/>
                <w:rFonts w:cs="Arial Unicode MS"/>
                <w:bCs w:val="0"/>
                <w:sz w:val="24"/>
                <w:szCs w:val="24"/>
                <w:lang w:val="uk-UA"/>
              </w:rPr>
              <w:t>ХАРАКТЕРИСТИКА</w:t>
            </w:r>
            <w:r w:rsidRPr="001B0837">
              <w:rPr>
                <w:rStyle w:val="10"/>
                <w:rFonts w:cs="Arial Unicode MS"/>
                <w:bCs w:val="0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Style w:val="10"/>
                <w:rFonts w:cs="Arial Unicode MS"/>
                <w:bCs w:val="0"/>
                <w:sz w:val="24"/>
                <w:szCs w:val="24"/>
                <w:lang w:val="uk-UA"/>
              </w:rPr>
              <w:t>ПОСАДИ</w:t>
            </w:r>
            <w:r w:rsidRPr="001B0837">
              <w:rPr>
                <w:rStyle w:val="10"/>
                <w:rFonts w:cs="Arial Unicode MS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6135E3" w:rsidRPr="001B0837">
        <w:trPr>
          <w:trHeight w:val="656"/>
        </w:trPr>
        <w:tc>
          <w:tcPr>
            <w:tcW w:w="59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8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Національне антикорупційне бюро України</w:t>
            </w:r>
          </w:p>
        </w:tc>
      </w:tr>
      <w:tr w:rsidR="006135E3" w:rsidRPr="001B0837">
        <w:trPr>
          <w:trHeight w:val="977"/>
        </w:trPr>
        <w:tc>
          <w:tcPr>
            <w:tcW w:w="59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2</w:t>
            </w:r>
          </w:p>
        </w:tc>
        <w:tc>
          <w:tcPr>
            <w:tcW w:w="237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8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5429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Другий підрозділ детективів</w:t>
            </w:r>
          </w:p>
        </w:tc>
      </w:tr>
      <w:tr w:rsidR="006135E3" w:rsidRPr="001B0837">
        <w:trPr>
          <w:trHeight w:val="653"/>
        </w:trPr>
        <w:tc>
          <w:tcPr>
            <w:tcW w:w="5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3</w:t>
            </w:r>
          </w:p>
        </w:tc>
        <w:tc>
          <w:tcPr>
            <w:tcW w:w="23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Найменування посади</w:t>
            </w:r>
          </w:p>
        </w:tc>
        <w:tc>
          <w:tcPr>
            <w:tcW w:w="58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>Керівник Другого підрозділу детективів</w:t>
            </w:r>
          </w:p>
        </w:tc>
      </w:tr>
      <w:tr w:rsidR="006135E3" w:rsidRPr="00BF31A2" w:rsidTr="00054290">
        <w:trPr>
          <w:trHeight w:val="2255"/>
        </w:trPr>
        <w:tc>
          <w:tcPr>
            <w:tcW w:w="59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4</w:t>
            </w:r>
          </w:p>
        </w:tc>
        <w:tc>
          <w:tcPr>
            <w:tcW w:w="237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lang w:val="uk-UA"/>
              </w:rPr>
              <w:t xml:space="preserve">Мета посади </w:t>
            </w:r>
          </w:p>
        </w:tc>
        <w:tc>
          <w:tcPr>
            <w:tcW w:w="588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1B0837">
              <w:rPr>
                <w:lang w:val="uk-UA"/>
              </w:rPr>
              <w:t>Забезпечення ефективної діяльності підлеглих працівників (детективів) щодо добування інформації та фактичних даних про злочинну діяльність осіб, стосовно яких у НАБУ ведуться оперативно-розшукові справи чи здійснюються кримінальні провадження, шляхом здійснення окремих особливо складних оперативно-розшукових заходів та негласних слідчих дій.</w:t>
            </w:r>
          </w:p>
        </w:tc>
      </w:tr>
      <w:tr w:rsidR="006135E3" w:rsidRPr="00BF31A2">
        <w:trPr>
          <w:trHeight w:val="3595"/>
        </w:trPr>
        <w:tc>
          <w:tcPr>
            <w:tcW w:w="5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5</w:t>
            </w:r>
          </w:p>
        </w:tc>
        <w:tc>
          <w:tcPr>
            <w:tcW w:w="23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1B083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Style w:val="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організація розробки та проведення окремих особливо складних оперативно-розшукових заходів та негласних слідчих дій;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організація відбору та спеціальної підготовки працівників, спроможних виконувати окремі особливо складні оперативно-розшукові заходи та негласні слідчі дії;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організація заходів щодо забезпечення безпеки працівників у зв’язку із виконанням ними окремих особливо складних оперативно-розшукових заходів та негласних слідчих дій;</w:t>
            </w:r>
          </w:p>
        </w:tc>
      </w:tr>
    </w:tbl>
    <w:p w:rsidR="006135E3" w:rsidRPr="001B0837" w:rsidRDefault="006135E3" w:rsidP="000F5ED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lang w:val="uk-UA"/>
        </w:rPr>
      </w:pPr>
      <w:r w:rsidRPr="001B0837">
        <w:rPr>
          <w:rFonts w:ascii="Times New Roman" w:hAnsi="Times New Roman" w:cs="Times New Roman"/>
          <w:sz w:val="28"/>
          <w:szCs w:val="28"/>
          <w:lang w:val="uk-UA"/>
        </w:rPr>
        <w:br w:type="column"/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87"/>
        <w:gridCol w:w="2545"/>
        <w:gridCol w:w="6506"/>
      </w:tblGrid>
      <w:tr w:rsidR="006135E3" w:rsidRPr="00BF31A2">
        <w:trPr>
          <w:trHeight w:val="10795"/>
        </w:trPr>
        <w:tc>
          <w:tcPr>
            <w:tcW w:w="5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25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6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Style w:val="2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 xml:space="preserve">контроль за додержанням законності при здійсненні особливо складних оперативно-розшукових заходів та негласних слідчих дій; 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забезпечення дотримання нормативно-правових вимог щодо режиму секретності, використання фінансових та матеріально-технічних ресурсів, обробки персональних даних, міжнародних угод у зв’язку із підготовкою та здійсненням окремих особливо складних оперативно-розшукових заходів та негласних слідчих дій;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розробка перспективних, поточних та оперативних планів Національного антикорупційного бюро;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 xml:space="preserve">участь у розробці змін до кримінального процесуального та оперативно-розшукового законодавства, інших законодавчих актів з метою удосконалення негласних методів та форм боротьби з корупцією, дотримання відповідних міжнародних стандартів та норм; 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 xml:space="preserve">організація міжнародного співробітництва із компетентними органами іноземних держав та міжнародними </w:t>
            </w:r>
            <w:proofErr w:type="spellStart"/>
            <w:r w:rsidRPr="001B0837">
              <w:rPr>
                <w:lang w:val="uk-UA"/>
              </w:rPr>
              <w:t>правозастосовуючими</w:t>
            </w:r>
            <w:proofErr w:type="spellEnd"/>
            <w:r w:rsidRPr="001B0837">
              <w:rPr>
                <w:lang w:val="uk-UA"/>
              </w:rPr>
              <w:t xml:space="preserve"> організаціями з питань взаємодії у здійсненні окремих оперативно-розшукових заходів та негласних слідчих дій; 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координація взаємодії підрозділу детективів №2 з іншими правоохоронними органами з питань проведення окремих оперативно-розшукових заходів та негласних слідчих дій;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забезпечення контролю за дотриманням службової дисципліни серед підлеглих;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участь в організації та проведенні конкурсів на зайняття вакантних посад у Національному антикорупційному бюро України;</w:t>
            </w:r>
          </w:p>
          <w:p w:rsidR="006135E3" w:rsidRPr="001B0837" w:rsidRDefault="006135E3" w:rsidP="000F5ED9">
            <w:pPr>
              <w:pStyle w:val="2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position w:val="4"/>
                <w:sz w:val="29"/>
                <w:szCs w:val="29"/>
                <w:lang w:val="uk-UA"/>
              </w:rPr>
            </w:pPr>
            <w:r w:rsidRPr="001B0837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6135E3" w:rsidRPr="00BF31A2">
        <w:trPr>
          <w:trHeight w:val="295"/>
        </w:trPr>
        <w:tc>
          <w:tcPr>
            <w:tcW w:w="587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ascii="Arial Unicode MS" w:cs="Arial Unicode MS"/>
                <w:lang w:val="uk-UA"/>
              </w:rPr>
              <w:t>ІІ</w:t>
            </w:r>
          </w:p>
        </w:tc>
        <w:tc>
          <w:tcPr>
            <w:tcW w:w="9050" w:type="dxa"/>
            <w:gridSpan w:val="2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6135E3" w:rsidRPr="001B0837">
        <w:trPr>
          <w:trHeight w:val="305"/>
        </w:trPr>
        <w:tc>
          <w:tcPr>
            <w:tcW w:w="5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1</w:t>
            </w:r>
          </w:p>
        </w:tc>
        <w:tc>
          <w:tcPr>
            <w:tcW w:w="90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B0837">
              <w:rPr>
                <w:lang w:val="uk-UA"/>
              </w:rPr>
              <w:t>Мінімальні загальні вимоги</w:t>
            </w:r>
          </w:p>
        </w:tc>
      </w:tr>
      <w:tr w:rsidR="006135E3" w:rsidRPr="00BF31A2">
        <w:trPr>
          <w:trHeight w:val="895"/>
        </w:trPr>
        <w:tc>
          <w:tcPr>
            <w:tcW w:w="587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t>1.1.</w:t>
            </w:r>
          </w:p>
        </w:tc>
        <w:tc>
          <w:tcPr>
            <w:tcW w:w="254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ascii="Arial Unicode MS" w:cs="Arial Unicode MS"/>
                <w:lang w:val="uk-UA"/>
              </w:rPr>
              <w:t>Освітньо</w:t>
            </w:r>
            <w:r w:rsidRPr="001B0837">
              <w:rPr>
                <w:rFonts w:hAnsi="Arial Unicode MS" w:cs="Arial Unicode MS"/>
                <w:lang w:val="uk-UA"/>
              </w:rPr>
              <w:t>-</w:t>
            </w:r>
            <w:r w:rsidRPr="001B0837">
              <w:rPr>
                <w:rFonts w:ascii="Arial Unicode MS" w:cs="Arial Unicode MS"/>
                <w:lang w:val="uk-UA"/>
              </w:rPr>
              <w:t>кваліфікаційний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рівень</w:t>
            </w:r>
          </w:p>
        </w:tc>
        <w:tc>
          <w:tcPr>
            <w:tcW w:w="650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0F5E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1B0837">
              <w:rPr>
                <w:lang w:val="uk-UA"/>
              </w:rPr>
              <w:t>Повна вища юридична освіта за спеціальністю "правознавство". Освітньо-кваліфікаційний рівень спеціаліст та/або магістр.</w:t>
            </w:r>
          </w:p>
        </w:tc>
      </w:tr>
    </w:tbl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lang w:val="uk-UA"/>
        </w:rPr>
      </w:pPr>
      <w:r w:rsidRPr="001B083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884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71"/>
        <w:gridCol w:w="2097"/>
        <w:gridCol w:w="5981"/>
      </w:tblGrid>
      <w:tr w:rsidR="006135E3" w:rsidRPr="00BF31A2" w:rsidTr="000F5ED9">
        <w:trPr>
          <w:trHeight w:val="1795"/>
        </w:trPr>
        <w:tc>
          <w:tcPr>
            <w:tcW w:w="7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lastRenderedPageBreak/>
              <w:t>1.2</w:t>
            </w:r>
          </w:p>
        </w:tc>
        <w:tc>
          <w:tcPr>
            <w:tcW w:w="209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ascii="Arial Unicode MS" w:cs="Arial Unicode MS"/>
                <w:lang w:val="uk-UA"/>
              </w:rPr>
              <w:t>Стаж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роботи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hAnsi="Arial Unicode MS" w:cs="Arial Unicode MS"/>
                <w:lang w:val="uk-UA"/>
              </w:rPr>
              <w:t>(</w:t>
            </w:r>
            <w:r w:rsidRPr="001B0837">
              <w:rPr>
                <w:rFonts w:ascii="Arial Unicode MS" w:cs="Arial Unicode MS"/>
                <w:lang w:val="uk-UA"/>
              </w:rPr>
              <w:t>тривалість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у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роках</w:t>
            </w:r>
            <w:r w:rsidRPr="001B0837">
              <w:rPr>
                <w:rFonts w:hAnsi="Arial Unicode MS" w:cs="Arial Unicode MS"/>
                <w:lang w:val="uk-UA"/>
              </w:rPr>
              <w:t xml:space="preserve">, </w:t>
            </w:r>
            <w:r w:rsidRPr="001B0837">
              <w:rPr>
                <w:rFonts w:ascii="Arial Unicode MS" w:cs="Arial Unicode MS"/>
                <w:lang w:val="uk-UA"/>
              </w:rPr>
              <w:t>у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тому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числі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на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посадах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певної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групи</w:t>
            </w:r>
            <w:r w:rsidRPr="001B0837">
              <w:rPr>
                <w:rFonts w:hAnsi="Arial Unicode MS" w:cs="Arial Unicode MS"/>
                <w:lang w:val="uk-UA"/>
              </w:rPr>
              <w:t>/</w:t>
            </w:r>
            <w:r w:rsidRPr="001B0837">
              <w:rPr>
                <w:rFonts w:ascii="Arial Unicode MS" w:cs="Arial Unicode MS"/>
                <w:lang w:val="uk-UA"/>
              </w:rPr>
              <w:t>підгрупи</w:t>
            </w:r>
          </w:p>
        </w:tc>
        <w:tc>
          <w:tcPr>
            <w:tcW w:w="59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1A2" w:rsidRDefault="006135E3" w:rsidP="00BF31A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hd w:val="clear" w:color="auto" w:fill="FFFFFF"/>
                <w:lang w:val="uk-UA"/>
              </w:rPr>
            </w:pPr>
            <w:r w:rsidRPr="001B0837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в оперативних підрозділах не менше 10 років, з них на керівних посадах – не менше 3  років. </w:t>
            </w:r>
          </w:p>
          <w:p w:rsidR="006135E3" w:rsidRPr="001B0837" w:rsidRDefault="006135E3" w:rsidP="00BF31A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1B0837">
              <w:rPr>
                <w:shd w:val="clear" w:color="auto" w:fill="FFFFFF"/>
                <w:lang w:val="uk-UA"/>
              </w:rPr>
              <w:t>Із загального стажу роботи, пов'язаної з проведенням оперативно-розшукової діяльності, досвід роботи на посадах</w:t>
            </w:r>
            <w:r w:rsidRPr="001B0837">
              <w:rPr>
                <w:rFonts w:cs="Arial Unicode MS"/>
                <w:lang w:val="uk-UA"/>
              </w:rPr>
              <w:t>, функції яких передбачають організацію</w:t>
            </w:r>
            <w:r w:rsidRPr="001B0837">
              <w:rPr>
                <w:lang w:val="uk-UA"/>
              </w:rPr>
              <w:t xml:space="preserve"> виконання спеціальних завдань з розкриття злочинної діяльності шляхом проникнення до складу злочинного угруповання – не менше 2 років.</w:t>
            </w:r>
          </w:p>
        </w:tc>
      </w:tr>
      <w:tr w:rsidR="006135E3" w:rsidRPr="001B0837" w:rsidTr="000F5ED9">
        <w:trPr>
          <w:trHeight w:val="305"/>
        </w:trPr>
        <w:tc>
          <w:tcPr>
            <w:tcW w:w="77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 w:rsidRPr="001B0837">
              <w:rPr>
                <w:rFonts w:hAnsi="Arial Unicode MS" w:cs="Arial Unicode MS"/>
                <w:color w:val="000000"/>
                <w:lang w:val="uk-UA"/>
              </w:rPr>
              <w:t>2</w:t>
            </w:r>
          </w:p>
        </w:tc>
        <w:tc>
          <w:tcPr>
            <w:tcW w:w="8078" w:type="dxa"/>
            <w:gridSpan w:val="2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B0837">
              <w:rPr>
                <w:lang w:val="uk-UA"/>
              </w:rPr>
              <w:t>Спеціальні вимоги</w:t>
            </w:r>
          </w:p>
        </w:tc>
      </w:tr>
      <w:tr w:rsidR="006135E3" w:rsidRPr="001B0837" w:rsidTr="000F5ED9">
        <w:trPr>
          <w:trHeight w:val="895"/>
        </w:trPr>
        <w:tc>
          <w:tcPr>
            <w:tcW w:w="7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t>2.1</w:t>
            </w:r>
          </w:p>
        </w:tc>
        <w:tc>
          <w:tcPr>
            <w:tcW w:w="209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ascii="Arial Unicode MS" w:cs="Arial Unicode MS"/>
                <w:lang w:val="uk-UA"/>
              </w:rPr>
              <w:t>Напрям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підготовки</w:t>
            </w:r>
            <w:r w:rsidRPr="001B0837">
              <w:rPr>
                <w:rFonts w:ascii="Arial Unicode MS" w:cs="Arial Unicode MS"/>
                <w:lang w:val="uk-UA"/>
              </w:rPr>
              <w:t xml:space="preserve">  </w:t>
            </w:r>
            <w:r w:rsidRPr="001B0837">
              <w:rPr>
                <w:rFonts w:hAnsi="Arial Unicode MS" w:cs="Arial Unicode MS"/>
                <w:lang w:val="uk-UA"/>
              </w:rPr>
              <w:t>(</w:t>
            </w:r>
            <w:r w:rsidRPr="001B0837">
              <w:rPr>
                <w:rFonts w:ascii="Arial Unicode MS" w:cs="Arial Unicode MS"/>
                <w:lang w:val="uk-UA"/>
              </w:rPr>
              <w:t>спеціальність</w:t>
            </w:r>
            <w:r w:rsidRPr="001B0837">
              <w:rPr>
                <w:rFonts w:hAnsi="Arial Unicode MS" w:cs="Arial Unicode MS"/>
                <w:lang w:val="uk-UA"/>
              </w:rPr>
              <w:t>)</w:t>
            </w:r>
          </w:p>
        </w:tc>
        <w:tc>
          <w:tcPr>
            <w:tcW w:w="59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ascii="Arial Unicode MS" w:cs="Arial Unicode MS"/>
                <w:lang w:val="uk-UA"/>
              </w:rPr>
              <w:t>Організація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правоохоронної</w:t>
            </w:r>
            <w:r w:rsidRPr="001B0837">
              <w:rPr>
                <w:rFonts w:ascii="Arial Unicode MS" w:cs="Arial Unicode MS"/>
                <w:lang w:val="uk-UA"/>
              </w:rPr>
              <w:t xml:space="preserve"> </w:t>
            </w:r>
            <w:r w:rsidRPr="001B0837">
              <w:rPr>
                <w:rFonts w:ascii="Arial Unicode MS" w:cs="Arial Unicode MS"/>
                <w:lang w:val="uk-UA"/>
              </w:rPr>
              <w:t>діяльності</w:t>
            </w:r>
          </w:p>
        </w:tc>
      </w:tr>
      <w:tr w:rsidR="006135E3" w:rsidRPr="00BF31A2" w:rsidTr="000F5ED9">
        <w:trPr>
          <w:trHeight w:val="8095"/>
        </w:trPr>
        <w:tc>
          <w:tcPr>
            <w:tcW w:w="77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t>2.2</w:t>
            </w:r>
          </w:p>
        </w:tc>
        <w:tc>
          <w:tcPr>
            <w:tcW w:w="2097" w:type="dxa"/>
            <w:shd w:val="clear" w:color="auto" w:fill="EEEEEE"/>
            <w:tcMar>
              <w:top w:w="80" w:type="dxa"/>
              <w:left w:w="80" w:type="dxa"/>
              <w:bottom w:w="80" w:type="dxa"/>
              <w:right w:w="800" w:type="dxa"/>
            </w:tcMar>
          </w:tcPr>
          <w:p w:rsidR="006135E3" w:rsidRPr="001B0837" w:rsidRDefault="006135E3" w:rsidP="007339A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598"/>
              <w:rPr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Перелік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нормативно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-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правових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актів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володіння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якими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необхідне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для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виконання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посадових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обов’язків</w:t>
            </w:r>
          </w:p>
        </w:tc>
        <w:tc>
          <w:tcPr>
            <w:tcW w:w="598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Конституція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«Про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державну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службу»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«Про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Національне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антикорупційне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бюро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України»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Кримінальний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процесуальний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кодекс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«Про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оперативн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-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розшукову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діяльність»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Кримінальний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кодекс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забезпечення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безпеки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осіб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які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беруть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участь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кримінальному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судочинстві»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України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«Про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державну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таємницю»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підзаконні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відомчі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нормативні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акти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uk-UA"/>
              </w:rPr>
              <w:t>що</w:t>
            </w:r>
            <w:r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uk-UA"/>
              </w:rPr>
              <w:t>регламентують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порядок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здійснення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оперативно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-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розшукових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заходів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(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або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)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гласних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чи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негласних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(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розшукових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)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слідчих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дій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/>
                <w:sz w:val="24"/>
                <w:szCs w:val="24"/>
                <w:lang w:val="uk-UA"/>
              </w:rPr>
              <w:t xml:space="preserve">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норми</w:t>
            </w:r>
            <w:r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професійної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етики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загальні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принципи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службової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поведінки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державних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службовців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/>
                <w:sz w:val="24"/>
                <w:szCs w:val="24"/>
                <w:lang w:val="uk-UA"/>
              </w:rPr>
              <w:t xml:space="preserve"> 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норми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міжнародного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законодавства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питань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правового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співробітництва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із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компетентними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органами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іноземних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держав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міжнародними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організаціями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проведенні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оперативно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-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розшукової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досудового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розслідування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дотримання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прав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людини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громадянина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.</w:t>
            </w:r>
          </w:p>
        </w:tc>
      </w:tr>
      <w:tr w:rsidR="006135E3" w:rsidRPr="00BF31A2" w:rsidTr="000F5ED9">
        <w:trPr>
          <w:trHeight w:val="7195"/>
        </w:trPr>
        <w:tc>
          <w:tcPr>
            <w:tcW w:w="7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lastRenderedPageBreak/>
              <w:t>2.3</w:t>
            </w:r>
          </w:p>
        </w:tc>
        <w:tc>
          <w:tcPr>
            <w:tcW w:w="2097" w:type="dxa"/>
            <w:tcMar>
              <w:top w:w="80" w:type="dxa"/>
              <w:left w:w="80" w:type="dxa"/>
              <w:bottom w:w="80" w:type="dxa"/>
              <w:right w:w="800" w:type="dxa"/>
            </w:tcMar>
          </w:tcPr>
          <w:p w:rsidR="006135E3" w:rsidRPr="001B0837" w:rsidRDefault="006135E3" w:rsidP="007339A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56"/>
              </w:tabs>
              <w:ind w:left="-28" w:right="-456" w:firstLine="28"/>
              <w:jc w:val="both"/>
              <w:rPr>
                <w:rFonts w:ascii="Times New Roman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Пер</w:t>
            </w:r>
            <w:r w:rsidRPr="001B0837">
              <w:rPr>
                <w:rFonts w:ascii="Times New Roman" w:hAnsi="Times New Roman"/>
                <w:sz w:val="24"/>
                <w:szCs w:val="24"/>
                <w:lang w:val="uk-UA"/>
              </w:rPr>
              <w:t>ел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ік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умінь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навичок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необхідних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для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виконання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посадових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обов’язків</w:t>
            </w:r>
          </w:p>
        </w:tc>
        <w:tc>
          <w:tcPr>
            <w:tcW w:w="59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здатність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організовувати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«командну»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роботу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екстремальних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умовах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пов’язаних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із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різноманітними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ризиками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дефіцитом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часу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невизначен</w:t>
            </w:r>
            <w:r w:rsidRPr="001B083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стю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перспектив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розвитку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ситуації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уміння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навички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організації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проведення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особистого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виконання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спеціальних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завдань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розкриття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злочинної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діяльності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організованої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групи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чи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злочинної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організації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проведення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зовнішнього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спостереження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використання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спеціальних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технічних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засобів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негласного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отримання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інформації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розвинуті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знання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навички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сфері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психології</w:t>
            </w:r>
            <w:r w:rsidRPr="001B08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поведінки 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управлінської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підтримання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ділових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стосунків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застосування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психологічних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методів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837">
              <w:rPr>
                <w:rFonts w:hAnsi="Times New Roman"/>
                <w:sz w:val="24"/>
                <w:szCs w:val="24"/>
                <w:lang w:val="uk-UA"/>
              </w:rPr>
              <w:t>міжособового</w:t>
            </w:r>
            <w:proofErr w:type="spellEnd"/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спілкування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оперативно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-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розшукової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встановлення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розвитку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довірливих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відносин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знання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основ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економіки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фінансових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операцій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підприємницької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діяльності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уміння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мотивувати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розвивати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співробітників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базові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компетенції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проектного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менеджера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ascii="Times New Roman" w:hAnsi="Times New Roman"/>
                <w:sz w:val="24"/>
                <w:szCs w:val="24"/>
                <w:lang w:val="uk-UA"/>
              </w:rPr>
              <w:t>наявність допуску до державної  таємниці за формою не нижче другої;</w:t>
            </w:r>
          </w:p>
          <w:p w:rsidR="006135E3" w:rsidRPr="001B0837" w:rsidRDefault="006135E3" w:rsidP="001B083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44"/>
              </w:tabs>
              <w:ind w:left="444" w:righ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5E3" w:rsidRPr="001B0837" w:rsidTr="000F5ED9">
        <w:trPr>
          <w:trHeight w:val="3869"/>
        </w:trPr>
        <w:tc>
          <w:tcPr>
            <w:tcW w:w="77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B0837">
              <w:rPr>
                <w:rFonts w:hAnsi="Arial Unicode MS" w:cs="Arial Unicode MS"/>
                <w:lang w:val="uk-UA"/>
              </w:rPr>
              <w:t>2.4</w:t>
            </w:r>
          </w:p>
        </w:tc>
        <w:tc>
          <w:tcPr>
            <w:tcW w:w="2097" w:type="dxa"/>
            <w:shd w:val="clear" w:color="auto" w:fill="EEEEEE"/>
            <w:tcMar>
              <w:top w:w="80" w:type="dxa"/>
              <w:left w:w="80" w:type="dxa"/>
              <w:bottom w:w="80" w:type="dxa"/>
              <w:right w:w="800" w:type="dxa"/>
            </w:tcMar>
          </w:tcPr>
          <w:p w:rsidR="006135E3" w:rsidRPr="001B0837" w:rsidRDefault="006135E3" w:rsidP="007339A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217"/>
              </w:tabs>
              <w:ind w:right="-598"/>
              <w:rPr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Інші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вимоги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</w:p>
          <w:p w:rsidR="006135E3" w:rsidRPr="001B0837" w:rsidRDefault="006135E3" w:rsidP="007339A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598"/>
              <w:rPr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до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рівня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професій</w:t>
            </w:r>
            <w:r w:rsidRPr="001B0837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598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position w:val="4"/>
                <w:sz w:val="29"/>
                <w:szCs w:val="29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лідерські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якості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організаторські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здібності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; 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високий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рівень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розвитку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дедуктивного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індуктивного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мислення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добре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розвинена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пам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'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ять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висока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швидкість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мислення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інтелектуальна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емоційна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зрілість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комунікабельність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стійкість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до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стресів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сміливість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 xml:space="preserve">,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чесність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та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відповідальність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за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доручену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справу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;</w:t>
            </w:r>
          </w:p>
          <w:p w:rsidR="006135E3" w:rsidRPr="001B0837" w:rsidRDefault="006135E3" w:rsidP="001B0837">
            <w:pPr>
              <w:pStyle w:val="a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444"/>
              </w:tabs>
              <w:ind w:left="444" w:right="720"/>
              <w:rPr>
                <w:lang w:val="uk-UA"/>
              </w:rPr>
            </w:pPr>
            <w:r w:rsidRPr="001B0837">
              <w:rPr>
                <w:rFonts w:hAnsi="Times New Roman"/>
                <w:sz w:val="24"/>
                <w:szCs w:val="24"/>
                <w:lang w:val="uk-UA"/>
              </w:rPr>
              <w:t>позитивна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1B0837">
              <w:rPr>
                <w:rFonts w:hAnsi="Times New Roman"/>
                <w:sz w:val="24"/>
                <w:szCs w:val="24"/>
                <w:lang w:val="uk-UA"/>
              </w:rPr>
              <w:t>репутація</w:t>
            </w:r>
            <w:r w:rsidRPr="001B0837">
              <w:rPr>
                <w:rFonts w:asci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135E3" w:rsidRPr="001B0837" w:rsidRDefault="006135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lang w:val="uk-UA"/>
        </w:rPr>
      </w:pPr>
    </w:p>
    <w:sectPr w:rsidR="006135E3" w:rsidRPr="001B0837" w:rsidSect="00CC301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BC" w:rsidRDefault="00774BBC" w:rsidP="000B6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74BBC" w:rsidRDefault="00774BBC" w:rsidP="000B6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E3" w:rsidRDefault="006135E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BC" w:rsidRDefault="00774BBC" w:rsidP="000B6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74BBC" w:rsidRDefault="00774BBC" w:rsidP="000B6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E3" w:rsidRDefault="006135E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6C7"/>
    <w:multiLevelType w:val="multilevel"/>
    <w:tmpl w:val="07885CA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1">
    <w:nsid w:val="006977D7"/>
    <w:multiLevelType w:val="multilevel"/>
    <w:tmpl w:val="A4FE157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2">
    <w:nsid w:val="02E35B38"/>
    <w:multiLevelType w:val="hybridMultilevel"/>
    <w:tmpl w:val="759EC0FC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9334A"/>
    <w:multiLevelType w:val="hybridMultilevel"/>
    <w:tmpl w:val="99085FA0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D0C5D"/>
    <w:multiLevelType w:val="multilevel"/>
    <w:tmpl w:val="207A4BB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5">
    <w:nsid w:val="0DD844B6"/>
    <w:multiLevelType w:val="hybridMultilevel"/>
    <w:tmpl w:val="55CE2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D0B20"/>
    <w:multiLevelType w:val="multilevel"/>
    <w:tmpl w:val="F1A273C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7">
    <w:nsid w:val="16882087"/>
    <w:multiLevelType w:val="multilevel"/>
    <w:tmpl w:val="3ABA77E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8">
    <w:nsid w:val="1B427744"/>
    <w:multiLevelType w:val="multilevel"/>
    <w:tmpl w:val="9962AB5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9">
    <w:nsid w:val="1CED5B6E"/>
    <w:multiLevelType w:val="hybridMultilevel"/>
    <w:tmpl w:val="8A5E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81FF2"/>
    <w:multiLevelType w:val="hybridMultilevel"/>
    <w:tmpl w:val="857090CA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E0D81"/>
    <w:multiLevelType w:val="hybridMultilevel"/>
    <w:tmpl w:val="9704E5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96641B"/>
    <w:multiLevelType w:val="hybridMultilevel"/>
    <w:tmpl w:val="657E2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BE4CA2"/>
    <w:multiLevelType w:val="hybridMultilevel"/>
    <w:tmpl w:val="433E0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E2190"/>
    <w:multiLevelType w:val="hybridMultilevel"/>
    <w:tmpl w:val="B3DED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B41AA"/>
    <w:multiLevelType w:val="hybridMultilevel"/>
    <w:tmpl w:val="C81C5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EC6398"/>
    <w:multiLevelType w:val="multilevel"/>
    <w:tmpl w:val="306E619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17">
    <w:nsid w:val="38012F25"/>
    <w:multiLevelType w:val="multilevel"/>
    <w:tmpl w:val="9A46FD2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18">
    <w:nsid w:val="39A10361"/>
    <w:multiLevelType w:val="hybridMultilevel"/>
    <w:tmpl w:val="AE662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3244D5"/>
    <w:multiLevelType w:val="multilevel"/>
    <w:tmpl w:val="D5ACD8EA"/>
    <w:styleLink w:val="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20">
    <w:nsid w:val="4095483D"/>
    <w:multiLevelType w:val="multilevel"/>
    <w:tmpl w:val="40B0087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21">
    <w:nsid w:val="4FFB0372"/>
    <w:multiLevelType w:val="multilevel"/>
    <w:tmpl w:val="9A24F7E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22">
    <w:nsid w:val="58B54D69"/>
    <w:multiLevelType w:val="multilevel"/>
    <w:tmpl w:val="DF647DA8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23">
    <w:nsid w:val="5B534F93"/>
    <w:multiLevelType w:val="multilevel"/>
    <w:tmpl w:val="E67A75C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24">
    <w:nsid w:val="5E1221A4"/>
    <w:multiLevelType w:val="hybridMultilevel"/>
    <w:tmpl w:val="6E401408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27457"/>
    <w:multiLevelType w:val="hybridMultilevel"/>
    <w:tmpl w:val="238C1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FBB4AC6"/>
    <w:multiLevelType w:val="multilevel"/>
    <w:tmpl w:val="90BAA46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27">
    <w:nsid w:val="613B6B80"/>
    <w:multiLevelType w:val="multilevel"/>
    <w:tmpl w:val="B8D2D9D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28">
    <w:nsid w:val="63226B36"/>
    <w:multiLevelType w:val="multilevel"/>
    <w:tmpl w:val="96A023A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29">
    <w:nsid w:val="67060D60"/>
    <w:multiLevelType w:val="multilevel"/>
    <w:tmpl w:val="9CA4A4D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30">
    <w:nsid w:val="6934505B"/>
    <w:multiLevelType w:val="multilevel"/>
    <w:tmpl w:val="EB3E67A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31">
    <w:nsid w:val="69E253E1"/>
    <w:multiLevelType w:val="multilevel"/>
    <w:tmpl w:val="55E0F9F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32">
    <w:nsid w:val="6AD24700"/>
    <w:multiLevelType w:val="multilevel"/>
    <w:tmpl w:val="F84C14B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/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/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/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/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/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/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/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/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/>
        <w:position w:val="4"/>
        <w:sz w:val="29"/>
      </w:rPr>
    </w:lvl>
  </w:abstractNum>
  <w:abstractNum w:abstractNumId="33">
    <w:nsid w:val="6BC2351D"/>
    <w:multiLevelType w:val="hybridMultilevel"/>
    <w:tmpl w:val="9048C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501850"/>
    <w:multiLevelType w:val="hybridMultilevel"/>
    <w:tmpl w:val="C1CC2E86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E2EF5"/>
    <w:multiLevelType w:val="hybridMultilevel"/>
    <w:tmpl w:val="631A6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601730"/>
    <w:multiLevelType w:val="multilevel"/>
    <w:tmpl w:val="A90CDC9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37">
    <w:nsid w:val="6E7A0301"/>
    <w:multiLevelType w:val="multilevel"/>
    <w:tmpl w:val="8A5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54EA0"/>
    <w:multiLevelType w:val="multilevel"/>
    <w:tmpl w:val="4132668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39">
    <w:nsid w:val="7523183A"/>
    <w:multiLevelType w:val="hybridMultilevel"/>
    <w:tmpl w:val="3132A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782981"/>
    <w:multiLevelType w:val="hybridMultilevel"/>
    <w:tmpl w:val="E7C04122"/>
    <w:lvl w:ilvl="0" w:tplc="BD6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9D4074"/>
    <w:multiLevelType w:val="multilevel"/>
    <w:tmpl w:val="CDE4592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42">
    <w:nsid w:val="7E845841"/>
    <w:multiLevelType w:val="multilevel"/>
    <w:tmpl w:val="E9B2DBD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</w:rPr>
    </w:lvl>
  </w:abstractNum>
  <w:abstractNum w:abstractNumId="43">
    <w:nsid w:val="7ECF2D0D"/>
    <w:multiLevelType w:val="hybridMultilevel"/>
    <w:tmpl w:val="EC3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2"/>
  </w:num>
  <w:num w:numId="4">
    <w:abstractNumId w:val="36"/>
  </w:num>
  <w:num w:numId="5">
    <w:abstractNumId w:val="4"/>
  </w:num>
  <w:num w:numId="6">
    <w:abstractNumId w:val="21"/>
  </w:num>
  <w:num w:numId="7">
    <w:abstractNumId w:val="6"/>
  </w:num>
  <w:num w:numId="8">
    <w:abstractNumId w:val="20"/>
  </w:num>
  <w:num w:numId="9">
    <w:abstractNumId w:val="16"/>
  </w:num>
  <w:num w:numId="10">
    <w:abstractNumId w:val="41"/>
  </w:num>
  <w:num w:numId="11">
    <w:abstractNumId w:val="23"/>
  </w:num>
  <w:num w:numId="12">
    <w:abstractNumId w:val="38"/>
  </w:num>
  <w:num w:numId="13">
    <w:abstractNumId w:val="30"/>
  </w:num>
  <w:num w:numId="14">
    <w:abstractNumId w:val="17"/>
  </w:num>
  <w:num w:numId="15">
    <w:abstractNumId w:val="28"/>
  </w:num>
  <w:num w:numId="16">
    <w:abstractNumId w:val="7"/>
  </w:num>
  <w:num w:numId="17">
    <w:abstractNumId w:val="32"/>
  </w:num>
  <w:num w:numId="18">
    <w:abstractNumId w:val="29"/>
  </w:num>
  <w:num w:numId="19">
    <w:abstractNumId w:val="0"/>
  </w:num>
  <w:num w:numId="20">
    <w:abstractNumId w:val="27"/>
  </w:num>
  <w:num w:numId="21">
    <w:abstractNumId w:val="31"/>
  </w:num>
  <w:num w:numId="22">
    <w:abstractNumId w:val="8"/>
  </w:num>
  <w:num w:numId="23">
    <w:abstractNumId w:val="26"/>
  </w:num>
  <w:num w:numId="24">
    <w:abstractNumId w:val="19"/>
  </w:num>
  <w:num w:numId="25">
    <w:abstractNumId w:val="18"/>
  </w:num>
  <w:num w:numId="26">
    <w:abstractNumId w:val="13"/>
  </w:num>
  <w:num w:numId="27">
    <w:abstractNumId w:val="39"/>
  </w:num>
  <w:num w:numId="28">
    <w:abstractNumId w:val="5"/>
  </w:num>
  <w:num w:numId="29">
    <w:abstractNumId w:val="15"/>
  </w:num>
  <w:num w:numId="30">
    <w:abstractNumId w:val="33"/>
  </w:num>
  <w:num w:numId="31">
    <w:abstractNumId w:val="43"/>
  </w:num>
  <w:num w:numId="32">
    <w:abstractNumId w:val="35"/>
  </w:num>
  <w:num w:numId="33">
    <w:abstractNumId w:val="14"/>
  </w:num>
  <w:num w:numId="34">
    <w:abstractNumId w:val="12"/>
  </w:num>
  <w:num w:numId="35">
    <w:abstractNumId w:val="25"/>
  </w:num>
  <w:num w:numId="36">
    <w:abstractNumId w:val="11"/>
  </w:num>
  <w:num w:numId="37">
    <w:abstractNumId w:val="9"/>
  </w:num>
  <w:num w:numId="38">
    <w:abstractNumId w:val="37"/>
  </w:num>
  <w:num w:numId="39">
    <w:abstractNumId w:val="24"/>
  </w:num>
  <w:num w:numId="40">
    <w:abstractNumId w:val="34"/>
  </w:num>
  <w:num w:numId="41">
    <w:abstractNumId w:val="10"/>
  </w:num>
  <w:num w:numId="42">
    <w:abstractNumId w:val="3"/>
  </w:num>
  <w:num w:numId="43">
    <w:abstractNumId w:val="40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301D"/>
    <w:rsid w:val="00000C9B"/>
    <w:rsid w:val="00054290"/>
    <w:rsid w:val="000B6439"/>
    <w:rsid w:val="000F5ED9"/>
    <w:rsid w:val="00100063"/>
    <w:rsid w:val="001B0837"/>
    <w:rsid w:val="001C2E3A"/>
    <w:rsid w:val="001D1F85"/>
    <w:rsid w:val="002C5395"/>
    <w:rsid w:val="003428C5"/>
    <w:rsid w:val="003D2637"/>
    <w:rsid w:val="00410FC8"/>
    <w:rsid w:val="00461FDB"/>
    <w:rsid w:val="004F4387"/>
    <w:rsid w:val="006135E3"/>
    <w:rsid w:val="006D05CD"/>
    <w:rsid w:val="007339A0"/>
    <w:rsid w:val="00774BBC"/>
    <w:rsid w:val="00862431"/>
    <w:rsid w:val="008E17BF"/>
    <w:rsid w:val="00AF4370"/>
    <w:rsid w:val="00B450EB"/>
    <w:rsid w:val="00B77F89"/>
    <w:rsid w:val="00B85778"/>
    <w:rsid w:val="00BB2A82"/>
    <w:rsid w:val="00BE2EE2"/>
    <w:rsid w:val="00BF31A2"/>
    <w:rsid w:val="00C70BBE"/>
    <w:rsid w:val="00CC301D"/>
    <w:rsid w:val="00EA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0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CC301D"/>
    <w:rPr>
      <w:rFonts w:cs="Times New Roman"/>
      <w:u w:val="single"/>
    </w:rPr>
  </w:style>
  <w:style w:type="paragraph" w:customStyle="1" w:styleId="a5">
    <w:name w:val="По умолчанию"/>
    <w:uiPriority w:val="99"/>
    <w:rsid w:val="00CC30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  <w:lang w:eastAsia="en-US"/>
    </w:rPr>
  </w:style>
  <w:style w:type="paragraph" w:customStyle="1" w:styleId="1">
    <w:name w:val="Стиль таблицы 1"/>
    <w:uiPriority w:val="99"/>
    <w:rsid w:val="00CC30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  <w:sz w:val="20"/>
      <w:szCs w:val="20"/>
      <w:lang w:eastAsia="en-US"/>
    </w:rPr>
  </w:style>
  <w:style w:type="character" w:customStyle="1" w:styleId="10">
    <w:name w:val="Выделение1"/>
    <w:uiPriority w:val="99"/>
    <w:rsid w:val="00CC301D"/>
    <w:rPr>
      <w:rFonts w:ascii="Arial Unicode MS" w:eastAsia="Arial Unicode MS" w:hAnsi="Times New Roman"/>
      <w:b/>
    </w:rPr>
  </w:style>
  <w:style w:type="paragraph" w:customStyle="1" w:styleId="2">
    <w:name w:val="Стиль таблицы 2"/>
    <w:uiPriority w:val="99"/>
    <w:rsid w:val="00CC30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lang w:eastAsia="en-US"/>
    </w:rPr>
  </w:style>
  <w:style w:type="numbering" w:customStyle="1" w:styleId="a">
    <w:name w:val="Тире"/>
    <w:rsid w:val="00704E99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3840</Words>
  <Characters>2190</Characters>
  <Application>Microsoft Office Word</Application>
  <DocSecurity>0</DocSecurity>
  <Lines>18</Lines>
  <Paragraphs>12</Paragraphs>
  <ScaleCrop>false</ScaleCrop>
  <Company>Home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Tanya</dc:creator>
  <cp:lastModifiedBy>User_085786</cp:lastModifiedBy>
  <cp:revision>2</cp:revision>
  <dcterms:created xsi:type="dcterms:W3CDTF">2015-10-20T13:34:00Z</dcterms:created>
  <dcterms:modified xsi:type="dcterms:W3CDTF">2015-10-20T13:34:00Z</dcterms:modified>
</cp:coreProperties>
</file>