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3C" w:rsidRPr="000E602A" w:rsidRDefault="007E703C" w:rsidP="007E703C">
      <w:pPr>
        <w:jc w:val="center"/>
        <w:rPr>
          <w:b/>
          <w:sz w:val="28"/>
          <w:szCs w:val="28"/>
          <w:lang w:val="uk-UA"/>
        </w:rPr>
      </w:pPr>
      <w:r w:rsidRPr="000E602A">
        <w:rPr>
          <w:b/>
          <w:sz w:val="28"/>
          <w:szCs w:val="28"/>
          <w:lang w:val="uk-UA"/>
        </w:rPr>
        <w:t>ПРОФІЛЬ</w:t>
      </w:r>
    </w:p>
    <w:p w:rsidR="007E703C" w:rsidRPr="000E602A" w:rsidRDefault="007E703C" w:rsidP="007E703C">
      <w:pPr>
        <w:jc w:val="center"/>
        <w:rPr>
          <w:b/>
          <w:sz w:val="28"/>
          <w:szCs w:val="28"/>
          <w:lang w:val="uk-UA"/>
        </w:rPr>
      </w:pPr>
      <w:r w:rsidRPr="000E602A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B2702C" w:rsidRPr="00B2702C" w:rsidRDefault="00DA1EF8" w:rsidP="007E703C">
      <w:pPr>
        <w:jc w:val="center"/>
        <w:rPr>
          <w:b/>
          <w:i/>
          <w:sz w:val="28"/>
          <w:szCs w:val="28"/>
        </w:rPr>
      </w:pPr>
      <w:r w:rsidRPr="000E602A">
        <w:rPr>
          <w:b/>
          <w:i/>
          <w:sz w:val="28"/>
          <w:szCs w:val="28"/>
          <w:lang w:val="uk-UA"/>
        </w:rPr>
        <w:t xml:space="preserve">Головний спеціаліст </w:t>
      </w:r>
      <w:r w:rsidR="008D5CE2" w:rsidRPr="000E602A">
        <w:rPr>
          <w:b/>
          <w:i/>
          <w:sz w:val="28"/>
          <w:szCs w:val="28"/>
          <w:lang w:val="uk-UA"/>
        </w:rPr>
        <w:t xml:space="preserve">Управління аналітики та обробки інформації </w:t>
      </w:r>
    </w:p>
    <w:p w:rsidR="007E703C" w:rsidRPr="000E602A" w:rsidRDefault="007E703C" w:rsidP="007E703C">
      <w:pPr>
        <w:jc w:val="center"/>
        <w:rPr>
          <w:b/>
          <w:i/>
          <w:sz w:val="28"/>
          <w:szCs w:val="28"/>
          <w:lang w:val="uk-UA"/>
        </w:rPr>
      </w:pPr>
      <w:r w:rsidRPr="000E602A">
        <w:rPr>
          <w:b/>
          <w:i/>
          <w:sz w:val="28"/>
          <w:szCs w:val="28"/>
          <w:lang w:val="uk-UA"/>
        </w:rPr>
        <w:t>(</w:t>
      </w:r>
      <w:r w:rsidR="00DA1EF8" w:rsidRPr="000E602A">
        <w:rPr>
          <w:b/>
          <w:i/>
          <w:sz w:val="28"/>
          <w:szCs w:val="28"/>
          <w:lang w:val="uk-UA"/>
        </w:rPr>
        <w:t>Старший аналітик</w:t>
      </w:r>
      <w:r w:rsidR="007259CD">
        <w:rPr>
          <w:b/>
          <w:i/>
          <w:sz w:val="28"/>
          <w:szCs w:val="28"/>
          <w:lang w:val="uk-UA"/>
        </w:rPr>
        <w:t xml:space="preserve"> з оцінки якості</w:t>
      </w:r>
      <w:r w:rsidRPr="000E602A">
        <w:rPr>
          <w:b/>
          <w:i/>
          <w:sz w:val="28"/>
          <w:szCs w:val="28"/>
          <w:lang w:val="uk-UA"/>
        </w:rPr>
        <w:t>)</w:t>
      </w:r>
    </w:p>
    <w:p w:rsidR="007E703C" w:rsidRPr="000E602A" w:rsidRDefault="007E703C" w:rsidP="007E703C">
      <w:pPr>
        <w:jc w:val="center"/>
        <w:rPr>
          <w:b/>
          <w:sz w:val="28"/>
          <w:szCs w:val="28"/>
          <w:lang w:val="uk-UA"/>
        </w:rPr>
      </w:pPr>
      <w:r w:rsidRPr="000E602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E703C" w:rsidRDefault="007E703C" w:rsidP="007E703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A36A53" w:rsidRPr="006B5EA2" w:rsidTr="00A02006">
        <w:tc>
          <w:tcPr>
            <w:tcW w:w="4608" w:type="dxa"/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36A53" w:rsidRPr="006B5EA2" w:rsidRDefault="00A36A53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A36A53" w:rsidRPr="006B5EA2" w:rsidTr="00A02006">
        <w:tc>
          <w:tcPr>
            <w:tcW w:w="4608" w:type="dxa"/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A36A53" w:rsidRPr="006B5EA2" w:rsidRDefault="00A36A53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A36A53" w:rsidRPr="00A36A53" w:rsidTr="00A02006">
        <w:tc>
          <w:tcPr>
            <w:tcW w:w="4608" w:type="dxa"/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A36A53" w:rsidRPr="00A36A53" w:rsidTr="00A02006">
        <w:tc>
          <w:tcPr>
            <w:tcW w:w="4608" w:type="dxa"/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36A53" w:rsidRPr="006B5EA2" w:rsidRDefault="00A36A53" w:rsidP="00A02006">
            <w:pPr>
              <w:rPr>
                <w:lang w:val="uk-UA"/>
              </w:rPr>
            </w:pPr>
          </w:p>
        </w:tc>
      </w:tr>
      <w:tr w:rsidR="00A36A53" w:rsidRPr="006B5EA2" w:rsidTr="00A02006">
        <w:tc>
          <w:tcPr>
            <w:tcW w:w="4608" w:type="dxa"/>
            <w:shd w:val="clear" w:color="auto" w:fill="auto"/>
          </w:tcPr>
          <w:p w:rsidR="00A36A53" w:rsidRPr="006B5EA2" w:rsidRDefault="00A36A53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36A53" w:rsidRPr="006B5EA2" w:rsidRDefault="00A36A53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A36A53" w:rsidRPr="000E602A" w:rsidRDefault="00A36A53" w:rsidP="007E703C">
      <w:pPr>
        <w:jc w:val="center"/>
        <w:rPr>
          <w:b/>
          <w:sz w:val="28"/>
          <w:szCs w:val="28"/>
          <w:lang w:val="uk-UA"/>
        </w:rPr>
      </w:pPr>
    </w:p>
    <w:p w:rsidR="007E703C" w:rsidRPr="000E602A" w:rsidRDefault="007E703C" w:rsidP="007E703C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b/>
                <w:bCs/>
                <w:lang w:val="uk-UA"/>
              </w:rPr>
            </w:pPr>
            <w:r w:rsidRPr="000E602A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b/>
                <w:bCs/>
                <w:lang w:val="uk-UA"/>
              </w:rPr>
            </w:pPr>
            <w:r w:rsidRPr="000E602A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0E602A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DB6DB7">
            <w:pPr>
              <w:tabs>
                <w:tab w:val="left" w:pos="317"/>
              </w:tabs>
              <w:jc w:val="both"/>
              <w:rPr>
                <w:bCs/>
                <w:lang w:val="uk-UA"/>
              </w:rPr>
            </w:pPr>
            <w:r w:rsidRPr="000E602A">
              <w:rPr>
                <w:lang w:val="uk-UA"/>
              </w:rPr>
              <w:t xml:space="preserve">Головний спеціаліст 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7E703C" w:rsidRPr="00A36A53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57478D" w:rsidP="000E602A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Аналіз та оцінка результатів роботи НАБУ в цілому </w:t>
            </w:r>
            <w:r w:rsidR="000E602A" w:rsidRPr="000E602A">
              <w:rPr>
                <w:lang w:val="uk-UA"/>
              </w:rPr>
              <w:t xml:space="preserve">та </w:t>
            </w:r>
            <w:r w:rsidRPr="000E602A">
              <w:rPr>
                <w:lang w:val="uk-UA"/>
              </w:rPr>
              <w:t xml:space="preserve">у розрізі напрямків та </w:t>
            </w:r>
            <w:r w:rsidR="000E602A" w:rsidRPr="000E602A">
              <w:rPr>
                <w:lang w:val="uk-UA"/>
              </w:rPr>
              <w:t>структурних підрозділів</w:t>
            </w:r>
            <w:r w:rsidRPr="000E602A">
              <w:rPr>
                <w:lang w:val="uk-UA"/>
              </w:rPr>
              <w:t>, окремих спеціалістів з метою вдосконалення політик, механізмів, систем та процедур НАБУ</w:t>
            </w:r>
          </w:p>
        </w:tc>
      </w:tr>
      <w:tr w:rsidR="007E703C" w:rsidRPr="000E602A" w:rsidTr="007C10DE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E2" w:rsidRPr="000E602A" w:rsidRDefault="008D5CE2" w:rsidP="008D5CE2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>здійснює збір, обробку та аналіз інформації</w:t>
            </w:r>
            <w:r w:rsidRPr="000E602A">
              <w:rPr>
                <w:color w:val="000000"/>
                <w:lang w:val="uk-UA" w:eastAsia="uk-UA"/>
              </w:rPr>
              <w:t xml:space="preserve"> </w:t>
            </w:r>
            <w:r w:rsidRPr="000E602A">
              <w:rPr>
                <w:lang w:val="uk-UA"/>
              </w:rPr>
              <w:t xml:space="preserve">щодо результатів діяльності НАБУ, </w:t>
            </w:r>
            <w:r w:rsidRPr="000E602A">
              <w:rPr>
                <w:color w:val="000000"/>
                <w:lang w:val="uk-UA" w:eastAsia="uk-UA"/>
              </w:rPr>
              <w:t xml:space="preserve">підготовку </w:t>
            </w:r>
            <w:r w:rsidRPr="000E602A">
              <w:rPr>
                <w:lang w:val="uk-UA"/>
              </w:rPr>
              <w:t>статистичних звітів</w:t>
            </w:r>
            <w:r w:rsidRPr="000E602A">
              <w:rPr>
                <w:color w:val="000000"/>
                <w:lang w:val="uk-UA" w:eastAsia="uk-UA"/>
              </w:rPr>
              <w:t>, аналітичної документації</w:t>
            </w:r>
            <w:r w:rsidRPr="000E602A">
              <w:rPr>
                <w:lang w:val="uk-UA"/>
              </w:rPr>
              <w:t>, інформаційних та довідкових матеріалів</w:t>
            </w:r>
            <w:r w:rsidRPr="000E602A">
              <w:rPr>
                <w:color w:val="000000"/>
                <w:lang w:val="uk-UA" w:eastAsia="uk-UA"/>
              </w:rPr>
              <w:t>;</w:t>
            </w:r>
          </w:p>
          <w:p w:rsidR="00F74F4E" w:rsidRPr="000E602A" w:rsidRDefault="001135F3" w:rsidP="008D5CE2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>здійснює моніторинг та оцінку ефективності бізнес-процесів в діяльності аналітиків, детективів та інших структурних підрозділів НАБУ, регламентів, внутрішніх нормативних документів, визначення існуючих проблем та причин їх виникнення, шляхів запобігання та подолання проблем;</w:t>
            </w:r>
          </w:p>
          <w:p w:rsidR="00F74F4E" w:rsidRPr="000E602A" w:rsidRDefault="001135F3" w:rsidP="008D5CE2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 xml:space="preserve">здійснює моніторинг 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>та аналіз</w:t>
            </w:r>
            <w:r w:rsidR="000E602A" w:rsidRPr="000E602A">
              <w:rPr>
                <w:spacing w:val="-4"/>
                <w:shd w:val="clear" w:color="auto" w:fill="FFFFFF"/>
                <w:lang w:val="uk-UA"/>
              </w:rPr>
              <w:t xml:space="preserve"> виконання оперативних та поточних планів, концепцій, стратегій,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 досягнень встановлених цільових показників та індикаторів ефективності </w:t>
            </w:r>
            <w:r w:rsidRPr="000E602A">
              <w:rPr>
                <w:spacing w:val="-4"/>
                <w:shd w:val="clear" w:color="auto" w:fill="FFFFFF"/>
                <w:lang w:val="uk-UA"/>
              </w:rPr>
              <w:t>структурними підрозділами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 НАБ</w:t>
            </w:r>
            <w:r w:rsidRPr="000E602A">
              <w:rPr>
                <w:spacing w:val="-4"/>
                <w:shd w:val="clear" w:color="auto" w:fill="FFFFFF"/>
                <w:lang w:val="uk-UA"/>
              </w:rPr>
              <w:t>У, с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>воєчасне виявлення відхилень від нормативів та їх причин</w:t>
            </w:r>
            <w:r w:rsidRPr="000E602A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F74F4E" w:rsidRPr="000E602A" w:rsidRDefault="001135F3" w:rsidP="008D5CE2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>здійснює п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рогнозування показників з врахуванням </w:t>
            </w:r>
            <w:r w:rsidRPr="000E602A">
              <w:rPr>
                <w:spacing w:val="-4"/>
                <w:shd w:val="clear" w:color="auto" w:fill="FFFFFF"/>
                <w:lang w:val="uk-UA"/>
              </w:rPr>
              <w:t xml:space="preserve">сценаріїв 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внесення змін у </w:t>
            </w:r>
            <w:r w:rsidR="000E602A" w:rsidRPr="000E602A">
              <w:rPr>
                <w:spacing w:val="-4"/>
                <w:shd w:val="clear" w:color="auto" w:fill="FFFFFF"/>
                <w:lang w:val="uk-UA"/>
              </w:rPr>
              <w:t>плани, концепції, стратегії, системи та нормативно-правові документи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 НАБ</w:t>
            </w:r>
            <w:r w:rsidRPr="000E602A">
              <w:rPr>
                <w:spacing w:val="-4"/>
                <w:shd w:val="clear" w:color="auto" w:fill="FFFFFF"/>
                <w:lang w:val="uk-UA"/>
              </w:rPr>
              <w:t>У;</w:t>
            </w:r>
            <w:r w:rsidR="00F74F4E" w:rsidRPr="000E602A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1135F3" w:rsidRPr="000E602A" w:rsidRDefault="001135F3" w:rsidP="001135F3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>здійснює аналіз та розробку напрямків  впровадження кращих світових стандартів та закордонних практик у галузі проведення аналітично діяльності та розслідувань;</w:t>
            </w:r>
          </w:p>
          <w:p w:rsidR="001135F3" w:rsidRPr="000E602A" w:rsidRDefault="001135F3" w:rsidP="001135F3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бере участь у міжвідомчій та міжнародній </w:t>
            </w:r>
            <w:r w:rsidRPr="000E602A">
              <w:rPr>
                <w:lang w:val="uk-UA"/>
              </w:rPr>
              <w:lastRenderedPageBreak/>
              <w:t>взаємодії;</w:t>
            </w:r>
          </w:p>
          <w:p w:rsidR="007E703C" w:rsidRPr="000E602A" w:rsidRDefault="001135F3" w:rsidP="00DB6DB7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внесення на розгляд керівництва </w:t>
            </w:r>
            <w:r w:rsidR="007259CD">
              <w:rPr>
                <w:lang w:val="uk-UA"/>
              </w:rPr>
              <w:t>Управління</w:t>
            </w:r>
            <w:r w:rsidR="007259CD" w:rsidRPr="004B1676">
              <w:rPr>
                <w:lang w:val="uk-UA"/>
              </w:rPr>
              <w:t xml:space="preserve"> </w:t>
            </w:r>
            <w:r w:rsidRPr="000E602A">
              <w:rPr>
                <w:lang w:val="uk-UA"/>
              </w:rPr>
              <w:t>пропозиці</w:t>
            </w:r>
            <w:r w:rsidR="00DB6DB7" w:rsidRPr="000E602A">
              <w:rPr>
                <w:lang w:val="uk-UA"/>
              </w:rPr>
              <w:t xml:space="preserve">й </w:t>
            </w:r>
            <w:r w:rsidRPr="000E602A">
              <w:rPr>
                <w:lang w:val="uk-UA"/>
              </w:rPr>
              <w:t xml:space="preserve">щодо вдосконалення роботи </w:t>
            </w:r>
            <w:r w:rsidR="007259CD">
              <w:rPr>
                <w:lang w:val="uk-UA"/>
              </w:rPr>
              <w:t>Управління</w:t>
            </w:r>
            <w:r w:rsidR="00C242E6" w:rsidRPr="000E602A">
              <w:rPr>
                <w:spacing w:val="-4"/>
                <w:shd w:val="clear" w:color="auto" w:fill="FFFFFF"/>
                <w:lang w:val="uk-UA"/>
              </w:rPr>
              <w:t>.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Мінімальні загальні вимоги</w:t>
            </w:r>
          </w:p>
        </w:tc>
      </w:tr>
      <w:tr w:rsidR="007C10DE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0E602A" w:rsidRDefault="007C10DE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0E602A" w:rsidRDefault="007C10DE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0E602A" w:rsidRDefault="007C10DE" w:rsidP="00CB0A1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Спеціаліст. Магістр.</w:t>
            </w:r>
          </w:p>
        </w:tc>
      </w:tr>
      <w:tr w:rsidR="007C10DE" w:rsidRPr="00A36A53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E" w:rsidRPr="000E602A" w:rsidRDefault="007C10DE" w:rsidP="00186CD6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E" w:rsidRPr="000E602A" w:rsidRDefault="007C10DE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E" w:rsidRPr="000E602A" w:rsidRDefault="007C10DE" w:rsidP="00CB0A1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Повна вища освіта.</w:t>
            </w:r>
          </w:p>
          <w:p w:rsidR="007C10DE" w:rsidRPr="000E602A" w:rsidRDefault="007C10DE" w:rsidP="001D632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Економічна 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7C10DE" w:rsidRPr="001D63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0E602A" w:rsidRDefault="007C10DE" w:rsidP="00186CD6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0E602A" w:rsidRDefault="007C10DE" w:rsidP="00186CD6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E" w:rsidRPr="00B2702C" w:rsidRDefault="007259CD" w:rsidP="00D33925">
            <w:pPr>
              <w:tabs>
                <w:tab w:val="left" w:pos="312"/>
              </w:tabs>
              <w:jc w:val="both"/>
              <w:rPr>
                <w:color w:val="FF0000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Досвід роботи на посаді методолога, бізнес-аналітика, бізнес-консультанта, проектного менеджера від двох років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0E602A">
              <w:rPr>
                <w:lang w:val="uk-UA"/>
              </w:rPr>
              <w:t>або на посадах у аудиторських компаніях не менше одного року.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C" w:rsidRPr="000E602A" w:rsidRDefault="007E703C" w:rsidP="00186CD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Спеціальні вимоги</w:t>
            </w:r>
          </w:p>
        </w:tc>
      </w:tr>
      <w:tr w:rsidR="007E703C" w:rsidRPr="00A36A53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186CD6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0E602A" w:rsidP="0030366C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0E602A" w:rsidRPr="000E602A" w:rsidTr="004F147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4F1478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4F1478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1D632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Досвід роботи у фінансовій та економічній сферах, в тому числі в державному або приватному секторі.</w:t>
            </w:r>
            <w:r w:rsidR="001D632A" w:rsidRPr="000E602A">
              <w:rPr>
                <w:lang w:val="uk-UA"/>
              </w:rPr>
              <w:t xml:space="preserve"> 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7E703C" w:rsidP="000E602A">
            <w:pPr>
              <w:rPr>
                <w:caps/>
                <w:lang w:val="uk-UA"/>
              </w:rPr>
            </w:pPr>
            <w:r w:rsidRPr="000E602A">
              <w:rPr>
                <w:lang w:val="uk-UA"/>
              </w:rPr>
              <w:br w:type="page"/>
            </w:r>
            <w:r w:rsidRPr="000E602A">
              <w:rPr>
                <w:lang w:val="uk-UA"/>
              </w:rPr>
              <w:br w:type="page"/>
            </w:r>
            <w:r w:rsidRPr="000E602A">
              <w:rPr>
                <w:caps/>
                <w:lang w:val="uk-UA"/>
              </w:rPr>
              <w:t>2.</w:t>
            </w:r>
            <w:r w:rsidR="000E602A" w:rsidRPr="000E602A">
              <w:rPr>
                <w:caps/>
                <w:lang w:val="uk-UA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C" w:rsidRPr="000E602A" w:rsidRDefault="000E602A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знання нормативно-правових актів: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6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Конституція України: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6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Закон України «Про державну службу»;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6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6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Закон України «Про запобігання корупції»;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досконале знання державної мови;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7E703C" w:rsidRPr="000E602A" w:rsidRDefault="000E602A" w:rsidP="000E602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0E602A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0E602A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186CD6">
            <w:pPr>
              <w:ind w:right="-3"/>
              <w:rPr>
                <w:lang w:val="uk-UA"/>
              </w:rPr>
            </w:pPr>
            <w:r w:rsidRPr="000E602A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володіння методами збору та аналізу вміння аналізувати та систематично і ретельно перевіряти і аналізувати інформацію;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lastRenderedPageBreak/>
              <w:t>оцінювати позитивні та негативні сторони знайденої/отриманої інформації;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1D632A">
              <w:rPr>
                <w:lang w:val="uk-UA"/>
              </w:rPr>
              <w:t>;</w:t>
            </w:r>
          </w:p>
          <w:p w:rsidR="001D632A" w:rsidRPr="000E602A" w:rsidRDefault="001D63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0E602A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0E602A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A" w:rsidRPr="000E602A" w:rsidRDefault="000E602A" w:rsidP="00186CD6">
            <w:pPr>
              <w:ind w:right="-3"/>
              <w:rPr>
                <w:lang w:val="uk-UA"/>
              </w:rPr>
            </w:pPr>
            <w:r w:rsidRPr="000E602A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2A" w:rsidRPr="00EE3CB3" w:rsidRDefault="001D632A" w:rsidP="001D632A">
            <w:pPr>
              <w:pStyle w:val="a3"/>
              <w:numPr>
                <w:ilvl w:val="0"/>
                <w:numId w:val="14"/>
              </w:numPr>
              <w:tabs>
                <w:tab w:val="left" w:pos="342"/>
              </w:tabs>
              <w:ind w:left="0" w:firstLine="0"/>
              <w:jc w:val="both"/>
            </w:pPr>
            <w:proofErr w:type="spellStart"/>
            <w:r w:rsidRPr="00EE3CB3">
              <w:t>навчання</w:t>
            </w:r>
            <w:proofErr w:type="spellEnd"/>
            <w:r w:rsidRPr="00EE3CB3">
              <w:t xml:space="preserve"> за кордоном (ВНЗ </w:t>
            </w:r>
            <w:proofErr w:type="spellStart"/>
            <w:r w:rsidRPr="00EE3CB3">
              <w:t>країн-членів</w:t>
            </w:r>
            <w:proofErr w:type="spellEnd"/>
            <w:proofErr w:type="gramStart"/>
            <w:r w:rsidRPr="00EE3CB3">
              <w:t xml:space="preserve"> ЄС</w:t>
            </w:r>
            <w:proofErr w:type="gramEnd"/>
            <w:r w:rsidRPr="00EE3CB3">
              <w:t xml:space="preserve"> та/</w:t>
            </w:r>
            <w:proofErr w:type="spellStart"/>
            <w:r w:rsidRPr="00EE3CB3">
              <w:t>або</w:t>
            </w:r>
            <w:proofErr w:type="spellEnd"/>
            <w:r w:rsidRPr="00EE3CB3">
              <w:t xml:space="preserve"> США);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аналітичні здібності;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здатність аналізувати багаторівневу інформацію;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інтуїція; 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системне мислення;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логічність мислення;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добре розвинена пам'ять;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інтелектуальна та емоційна зрілість;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комунікабельність;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позитивна репутація;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неупередженість та об’єктивність;</w:t>
            </w:r>
          </w:p>
          <w:p w:rsidR="000E602A" w:rsidRPr="000E602A" w:rsidRDefault="000E602A" w:rsidP="000E602A">
            <w:pPr>
              <w:pStyle w:val="a3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стійкість до стресу.</w:t>
            </w:r>
          </w:p>
        </w:tc>
      </w:tr>
      <w:tr w:rsidR="007E703C" w:rsidRPr="000E602A" w:rsidTr="007C10D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3C" w:rsidRPr="000E602A" w:rsidRDefault="007E703C" w:rsidP="00186CD6">
            <w:pPr>
              <w:rPr>
                <w:caps/>
                <w:lang w:val="uk-UA"/>
              </w:rPr>
            </w:pPr>
            <w:r w:rsidRPr="000E602A">
              <w:rPr>
                <w:caps/>
                <w:lang w:val="uk-UA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3C" w:rsidRPr="000E602A" w:rsidRDefault="007E703C" w:rsidP="00186CD6">
            <w:pPr>
              <w:rPr>
                <w:lang w:val="uk-UA"/>
              </w:rPr>
            </w:pPr>
            <w:r w:rsidRPr="000E602A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C" w:rsidRPr="000E602A" w:rsidRDefault="00285E52" w:rsidP="0030366C">
            <w:pPr>
              <w:tabs>
                <w:tab w:val="left" w:pos="317"/>
              </w:tabs>
              <w:jc w:val="center"/>
              <w:rPr>
                <w:highlight w:val="yellow"/>
                <w:lang w:val="uk-UA"/>
              </w:rPr>
            </w:pPr>
            <w:r w:rsidRPr="000E602A">
              <w:rPr>
                <w:lang w:val="uk-UA"/>
              </w:rPr>
              <w:t>6426,</w:t>
            </w:r>
            <w:r w:rsidR="007E703C" w:rsidRPr="000E602A">
              <w:rPr>
                <w:lang w:val="uk-UA"/>
              </w:rPr>
              <w:t>00</w:t>
            </w:r>
          </w:p>
        </w:tc>
      </w:tr>
    </w:tbl>
    <w:p w:rsidR="007E703C" w:rsidRPr="000E602A" w:rsidRDefault="007E703C" w:rsidP="007E703C">
      <w:pPr>
        <w:rPr>
          <w:lang w:val="uk-UA"/>
        </w:rPr>
      </w:pPr>
      <w:bookmarkStart w:id="0" w:name="_GoBack"/>
      <w:bookmarkEnd w:id="0"/>
      <w:r w:rsidRPr="000E602A">
        <w:rPr>
          <w:lang w:val="uk-UA"/>
        </w:rPr>
        <w:t>*Посадові оклади працівників Національного бюро, які п</w:t>
      </w:r>
      <w:r w:rsidRPr="000E602A">
        <w:rPr>
          <w:b/>
          <w:lang w:val="uk-UA"/>
        </w:rPr>
        <w:t>р</w:t>
      </w:r>
      <w:r w:rsidRPr="000E602A">
        <w:rPr>
          <w:lang w:val="uk-UA"/>
        </w:rPr>
        <w:t>оходять стажування, встановлюються з понижуючим коефіцієнтом 1,5.</w:t>
      </w:r>
    </w:p>
    <w:p w:rsidR="007E703C" w:rsidRPr="000E602A" w:rsidRDefault="007E703C" w:rsidP="007E703C">
      <w:pPr>
        <w:rPr>
          <w:lang w:val="uk-UA"/>
        </w:rPr>
      </w:pPr>
    </w:p>
    <w:p w:rsidR="007E703C" w:rsidRPr="000E602A" w:rsidRDefault="007E703C" w:rsidP="007E703C">
      <w:pPr>
        <w:rPr>
          <w:lang w:val="uk-UA"/>
        </w:rPr>
      </w:pPr>
    </w:p>
    <w:p w:rsidR="007E703C" w:rsidRPr="000E602A" w:rsidRDefault="007E703C" w:rsidP="007E703C">
      <w:pPr>
        <w:rPr>
          <w:lang w:val="uk-UA"/>
        </w:rPr>
      </w:pPr>
    </w:p>
    <w:p w:rsidR="007E703C" w:rsidRPr="000E602A" w:rsidRDefault="007E703C" w:rsidP="007E703C">
      <w:pPr>
        <w:rPr>
          <w:lang w:val="uk-UA"/>
        </w:rPr>
      </w:pPr>
    </w:p>
    <w:p w:rsidR="007169DA" w:rsidRPr="000E602A" w:rsidRDefault="007169DA">
      <w:pPr>
        <w:rPr>
          <w:lang w:val="uk-UA"/>
        </w:rPr>
      </w:pPr>
    </w:p>
    <w:sectPr w:rsidR="007169DA" w:rsidRPr="000E602A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9E2509"/>
    <w:multiLevelType w:val="hybridMultilevel"/>
    <w:tmpl w:val="F72A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0096"/>
    <w:multiLevelType w:val="hybridMultilevel"/>
    <w:tmpl w:val="65167C5C"/>
    <w:lvl w:ilvl="0" w:tplc="35C07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5822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EAF2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D904C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CA15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A299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0F5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A630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F2ACE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F2E"/>
    <w:multiLevelType w:val="hybridMultilevel"/>
    <w:tmpl w:val="662E5EE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991DF8"/>
    <w:multiLevelType w:val="hybridMultilevel"/>
    <w:tmpl w:val="B4EEB2E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03C"/>
    <w:rsid w:val="00090ACF"/>
    <w:rsid w:val="000E0E45"/>
    <w:rsid w:val="000E602A"/>
    <w:rsid w:val="001135F3"/>
    <w:rsid w:val="001827E4"/>
    <w:rsid w:val="0018438C"/>
    <w:rsid w:val="001C602E"/>
    <w:rsid w:val="001D632A"/>
    <w:rsid w:val="002324D0"/>
    <w:rsid w:val="00285E52"/>
    <w:rsid w:val="002C619F"/>
    <w:rsid w:val="0030366C"/>
    <w:rsid w:val="0040556B"/>
    <w:rsid w:val="004D74F5"/>
    <w:rsid w:val="004D7AAA"/>
    <w:rsid w:val="004F1FFB"/>
    <w:rsid w:val="00504080"/>
    <w:rsid w:val="0057478D"/>
    <w:rsid w:val="0064749C"/>
    <w:rsid w:val="00697BC1"/>
    <w:rsid w:val="007169DA"/>
    <w:rsid w:val="007259CD"/>
    <w:rsid w:val="00732BDF"/>
    <w:rsid w:val="007C10DE"/>
    <w:rsid w:val="007C41B3"/>
    <w:rsid w:val="007C61D0"/>
    <w:rsid w:val="007E703C"/>
    <w:rsid w:val="00835796"/>
    <w:rsid w:val="00865C14"/>
    <w:rsid w:val="0087189D"/>
    <w:rsid w:val="008D5CE2"/>
    <w:rsid w:val="009B140E"/>
    <w:rsid w:val="00A36A53"/>
    <w:rsid w:val="00A60C5F"/>
    <w:rsid w:val="00A644CB"/>
    <w:rsid w:val="00A901AB"/>
    <w:rsid w:val="00AC4BBC"/>
    <w:rsid w:val="00B2702C"/>
    <w:rsid w:val="00B30096"/>
    <w:rsid w:val="00BE3033"/>
    <w:rsid w:val="00C242E6"/>
    <w:rsid w:val="00C4648F"/>
    <w:rsid w:val="00CA574B"/>
    <w:rsid w:val="00D00F75"/>
    <w:rsid w:val="00D33925"/>
    <w:rsid w:val="00D355F3"/>
    <w:rsid w:val="00D456B3"/>
    <w:rsid w:val="00DA1EF8"/>
    <w:rsid w:val="00DB5AFE"/>
    <w:rsid w:val="00DB6DB7"/>
    <w:rsid w:val="00DD5684"/>
    <w:rsid w:val="00E94FE4"/>
    <w:rsid w:val="00EC3B16"/>
    <w:rsid w:val="00ED3D2D"/>
    <w:rsid w:val="00F74F4E"/>
    <w:rsid w:val="00F770D7"/>
    <w:rsid w:val="00FB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3C"/>
    <w:pPr>
      <w:ind w:left="720"/>
      <w:contextualSpacing/>
    </w:pPr>
  </w:style>
  <w:style w:type="paragraph" w:customStyle="1" w:styleId="1">
    <w:name w:val="Абзац списка1"/>
    <w:basedOn w:val="a"/>
    <w:rsid w:val="007E703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F74F4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E602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BBAC-B084-4A24-B200-DF6FAA72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49</cp:revision>
  <dcterms:created xsi:type="dcterms:W3CDTF">2015-05-27T13:48:00Z</dcterms:created>
  <dcterms:modified xsi:type="dcterms:W3CDTF">2015-07-31T17:17:00Z</dcterms:modified>
</cp:coreProperties>
</file>