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EC5E92" w:rsidRDefault="004A4E1D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молодшого</w:t>
      </w:r>
      <w:r w:rsidR="0080355A">
        <w:rPr>
          <w:rFonts w:ascii="Times New Roman" w:hAnsi="Times New Roman"/>
          <w:b/>
          <w:sz w:val="28"/>
          <w:szCs w:val="28"/>
          <w:lang w:val="uk-UA" w:eastAsia="ru-RU"/>
        </w:rPr>
        <w:t xml:space="preserve"> оперативного </w:t>
      </w:r>
      <w:r w:rsidR="00E4199C">
        <w:rPr>
          <w:rFonts w:ascii="Times New Roman" w:hAnsi="Times New Roman"/>
          <w:b/>
          <w:sz w:val="28"/>
          <w:szCs w:val="28"/>
          <w:lang w:val="uk-UA" w:eastAsia="ru-RU"/>
        </w:rPr>
        <w:t>працівни</w:t>
      </w:r>
      <w:r w:rsidR="0080355A">
        <w:rPr>
          <w:rFonts w:ascii="Times New Roman" w:hAnsi="Times New Roman"/>
          <w:b/>
          <w:sz w:val="28"/>
          <w:szCs w:val="28"/>
          <w:lang w:val="uk-UA" w:eastAsia="ru-RU"/>
        </w:rPr>
        <w:t xml:space="preserve">ка </w:t>
      </w:r>
      <w:r w:rsidR="005B77EC">
        <w:rPr>
          <w:rFonts w:ascii="Times New Roman" w:hAnsi="Times New Roman"/>
          <w:b/>
          <w:sz w:val="28"/>
          <w:szCs w:val="28"/>
          <w:lang w:val="uk-UA" w:eastAsia="ru-RU"/>
        </w:rPr>
        <w:t>Першого</w:t>
      </w:r>
      <w:r w:rsidR="0080355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відділу</w:t>
      </w:r>
    </w:p>
    <w:p w:rsidR="0080355A" w:rsidRDefault="0080355A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Управління спеціальних операцій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8"/>
        <w:gridCol w:w="23"/>
        <w:gridCol w:w="3963"/>
        <w:gridCol w:w="4985"/>
        <w:gridCol w:w="5553"/>
      </w:tblGrid>
      <w:tr w:rsidR="00EC5E92" w:rsidRPr="0041337E" w:rsidTr="00EC5E92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143918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2413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41337E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/>
                <w:sz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41337E">
              <w:rPr>
                <w:rFonts w:ascii="Times New Roman" w:hAnsi="Times New Roman"/>
                <w:sz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413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EC5E92" w:rsidRPr="0041337E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5B77EC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</w:t>
            </w:r>
            <w:r w:rsidR="006713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 </w:t>
            </w:r>
            <w:r w:rsidR="008035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A37DFD" w:rsidP="00E419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Молодший о</w:t>
            </w:r>
            <w:r w:rsidR="008035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перативний </w:t>
            </w:r>
            <w:r w:rsidR="00E4199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працівник </w:t>
            </w:r>
            <w:r w:rsidR="005B77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Першого</w:t>
            </w:r>
            <w:r w:rsidR="008035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553EB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 w:rsidTr="00EC5E92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67AB1">
              <w:rPr>
                <w:rFonts w:ascii="Times New Roman" w:hAnsi="Times New Roman"/>
                <w:sz w:val="24"/>
                <w:szCs w:val="24"/>
                <w:lang w:val="uk-UA"/>
              </w:rPr>
              <w:t>участь у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23130F" w:rsidRDefault="0080355A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30F">
              <w:rPr>
                <w:rFonts w:ascii="Times New Roman" w:hAnsi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2313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</w:t>
            </w:r>
            <w:r w:rsidRPr="002313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засоби та інше майно;</w:t>
            </w:r>
          </w:p>
          <w:p w:rsidR="0080355A" w:rsidRPr="00A37DFD" w:rsidRDefault="0080355A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37DFD">
              <w:rPr>
                <w:rFonts w:ascii="Times New Roman" w:hAnsi="Times New Roman"/>
                <w:sz w:val="24"/>
                <w:szCs w:val="24"/>
                <w:lang w:val="uk-UA"/>
              </w:rPr>
              <w:t>приймати участь у заняттях з професійної підготовки, постійно підвищувати свій професійний та рівень фізичної підготовки,</w:t>
            </w:r>
            <w:r w:rsidRPr="00A37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складати заліки відповідно до «Програми професійної підготовки»;</w:t>
            </w:r>
          </w:p>
          <w:p w:rsidR="0080355A" w:rsidRPr="000B1636" w:rsidRDefault="0080355A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A19D6" w:rsidRPr="000A19D6" w:rsidRDefault="000B1636" w:rsidP="005B77E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t xml:space="preserve">-  </w:t>
            </w:r>
            <w:r w:rsidR="0080355A" w:rsidRPr="00A37DFD">
              <w:rPr>
                <w:rFonts w:ascii="Times New Roman" w:hAnsi="Times New Roman"/>
                <w:sz w:val="24"/>
                <w:szCs w:val="24"/>
              </w:rPr>
              <w:t>володіти навичками надання першої невідкладної медичної допом</w:t>
            </w:r>
            <w:r w:rsidR="000A19D6">
              <w:rPr>
                <w:rFonts w:ascii="Times New Roman" w:hAnsi="Times New Roman"/>
                <w:sz w:val="24"/>
                <w:szCs w:val="24"/>
              </w:rPr>
              <w:t>оги</w:t>
            </w:r>
            <w:r w:rsidR="000A19D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  <w:r w:rsidR="000A19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692AA9" w:rsidRPr="003D6E65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B12B00" w:rsidRDefault="00692AA9" w:rsidP="00B12B0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B12B00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5B77EC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Понад один рік</w:t>
            </w:r>
          </w:p>
        </w:tc>
      </w:tr>
      <w:tr w:rsidR="00692AA9" w:rsidRPr="003D6E65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0A19D6" w:rsidRDefault="000A19D6" w:rsidP="00EC5E92">
            <w:pPr>
              <w:pStyle w:val="a3"/>
              <w:shd w:val="clear" w:color="auto" w:fill="FFFFFF"/>
              <w:ind w:firstLine="225"/>
              <w:jc w:val="both"/>
              <w:rPr>
                <w:color w:val="000000"/>
                <w:lang w:val="uk-UA"/>
              </w:rPr>
            </w:pPr>
            <w:r w:rsidRPr="000A19D6">
              <w:rPr>
                <w:color w:val="000000"/>
                <w:lang w:val="uk-UA"/>
              </w:rPr>
              <w:t>Спеціальні вимоги</w:t>
            </w:r>
          </w:p>
        </w:tc>
      </w:tr>
      <w:tr w:rsidR="00692AA9" w:rsidRPr="004319D3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 w:rsid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92AA9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2AA9" w:rsidRPr="00C17025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 запобігання корупції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Default="00692AA9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 w:rsidR="004319D3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="00692AA9"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319D3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67136E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 xml:space="preserve"> внутрішніх справ України</w:t>
            </w:r>
            <w:r w:rsidR="0067136E">
              <w:rPr>
                <w:lang w:val="uk-UA"/>
              </w:rPr>
              <w:t>.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3A0F2E" w:rsidRDefault="008B625A" w:rsidP="007E0FE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гарна </w:t>
            </w:r>
            <w:r w:rsidRPr="003A0F2E">
              <w:rPr>
                <w:rFonts w:ascii="Times New Roman" w:hAnsi="Times New Roman"/>
                <w:sz w:val="24"/>
                <w:szCs w:val="24"/>
                <w:lang w:eastAsia="ru-RU"/>
              </w:rPr>
              <w:t>фізична підготовка, знання та вміння використо</w:t>
            </w:r>
            <w:r w:rsidR="003A0F2E" w:rsidRPr="003A0F2E">
              <w:rPr>
                <w:rFonts w:ascii="Times New Roman" w:hAnsi="Times New Roman"/>
                <w:sz w:val="24"/>
                <w:szCs w:val="24"/>
                <w:lang w:eastAsia="ru-RU"/>
              </w:rPr>
              <w:t>вувати прийоми рукопашного бою</w:t>
            </w:r>
            <w:r w:rsidR="003A0F2E" w:rsidRPr="003A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8B62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413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="00692AA9" w:rsidRPr="0041337E">
              <w:rPr>
                <w:rFonts w:ascii="Times New Roman" w:hAnsi="Times New Roman"/>
                <w:sz w:val="24"/>
                <w:szCs w:val="24"/>
              </w:rPr>
              <w:t>висока швидкість мислення;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інтелектуальна та емоційна зрілість;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комунікабельність;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стійкість до стресів;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41337E" w:rsidRDefault="00692AA9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мовою;</w:t>
            </w:r>
          </w:p>
        </w:tc>
      </w:tr>
    </w:tbl>
    <w:p w:rsidR="00EC5E92" w:rsidRPr="0020720A" w:rsidRDefault="00EC5E92" w:rsidP="00EC5E9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EC5E92" w:rsidRPr="0020720A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2"/>
    <w:rsid w:val="00010D6E"/>
    <w:rsid w:val="000A19D6"/>
    <w:rsid w:val="000B1636"/>
    <w:rsid w:val="000F16B5"/>
    <w:rsid w:val="00143918"/>
    <w:rsid w:val="00152F09"/>
    <w:rsid w:val="00184DA9"/>
    <w:rsid w:val="0020720A"/>
    <w:rsid w:val="00212540"/>
    <w:rsid w:val="0023130F"/>
    <w:rsid w:val="0034215D"/>
    <w:rsid w:val="00367AB1"/>
    <w:rsid w:val="003A0F2E"/>
    <w:rsid w:val="003D6E65"/>
    <w:rsid w:val="0041337E"/>
    <w:rsid w:val="004319D3"/>
    <w:rsid w:val="00457D4D"/>
    <w:rsid w:val="00491151"/>
    <w:rsid w:val="004A291E"/>
    <w:rsid w:val="004A4E1D"/>
    <w:rsid w:val="00553EBF"/>
    <w:rsid w:val="005B77EC"/>
    <w:rsid w:val="0067136E"/>
    <w:rsid w:val="006762D8"/>
    <w:rsid w:val="00692AA9"/>
    <w:rsid w:val="0069397B"/>
    <w:rsid w:val="007E0FE4"/>
    <w:rsid w:val="0080355A"/>
    <w:rsid w:val="008B625A"/>
    <w:rsid w:val="009D7A8F"/>
    <w:rsid w:val="00A37DFD"/>
    <w:rsid w:val="00B12B00"/>
    <w:rsid w:val="00C17025"/>
    <w:rsid w:val="00C345FF"/>
    <w:rsid w:val="00CA3EA2"/>
    <w:rsid w:val="00E4199C"/>
    <w:rsid w:val="00EC5E92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*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а</dc:creator>
  <cp:lastModifiedBy>250</cp:lastModifiedBy>
  <cp:revision>2</cp:revision>
  <cp:lastPrinted>2015-09-08T04:39:00Z</cp:lastPrinted>
  <dcterms:created xsi:type="dcterms:W3CDTF">2015-09-11T13:33:00Z</dcterms:created>
  <dcterms:modified xsi:type="dcterms:W3CDTF">2015-09-11T13:33:00Z</dcterms:modified>
</cp:coreProperties>
</file>