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70C" w:rsidRPr="008F63CD" w:rsidRDefault="009F070C" w:rsidP="00384F8C">
      <w:pPr>
        <w:jc w:val="center"/>
        <w:rPr>
          <w:b/>
          <w:sz w:val="28"/>
          <w:szCs w:val="28"/>
          <w:lang w:val="uk-UA"/>
        </w:rPr>
      </w:pPr>
    </w:p>
    <w:p w:rsidR="00384F8C" w:rsidRDefault="00384F8C" w:rsidP="00384F8C">
      <w:pPr>
        <w:jc w:val="center"/>
        <w:rPr>
          <w:b/>
          <w:sz w:val="28"/>
          <w:szCs w:val="28"/>
          <w:lang w:val="uk-UA"/>
        </w:rPr>
      </w:pPr>
      <w:r w:rsidRPr="008F63CD">
        <w:rPr>
          <w:b/>
          <w:sz w:val="28"/>
          <w:szCs w:val="28"/>
          <w:lang w:val="uk-UA"/>
        </w:rPr>
        <w:t>ПРОФІЛЬ</w:t>
      </w:r>
      <w:r w:rsidR="00593FEA">
        <w:rPr>
          <w:b/>
          <w:sz w:val="28"/>
          <w:szCs w:val="28"/>
          <w:lang w:val="uk-UA"/>
        </w:rPr>
        <w:t xml:space="preserve"> ПОСАДИ</w:t>
      </w:r>
      <w:r w:rsidRPr="008F63CD">
        <w:rPr>
          <w:b/>
          <w:sz w:val="28"/>
          <w:szCs w:val="28"/>
          <w:lang w:val="uk-UA"/>
        </w:rPr>
        <w:br/>
      </w:r>
      <w:r w:rsidR="00593FEA">
        <w:rPr>
          <w:b/>
          <w:sz w:val="28"/>
          <w:szCs w:val="28"/>
          <w:lang w:val="uk-UA"/>
        </w:rPr>
        <w:t>«Головний</w:t>
      </w:r>
      <w:r w:rsidRPr="008F63CD">
        <w:rPr>
          <w:b/>
          <w:sz w:val="28"/>
          <w:szCs w:val="28"/>
          <w:lang w:val="uk-UA"/>
        </w:rPr>
        <w:t xml:space="preserve"> спеціаліст </w:t>
      </w:r>
      <w:r w:rsidR="00B61811" w:rsidRPr="008F63CD">
        <w:rPr>
          <w:b/>
          <w:sz w:val="28"/>
          <w:szCs w:val="28"/>
          <w:lang w:val="uk-UA"/>
        </w:rPr>
        <w:t>Харківського</w:t>
      </w:r>
      <w:r w:rsidRPr="008F63CD">
        <w:rPr>
          <w:b/>
          <w:sz w:val="28"/>
          <w:szCs w:val="28"/>
          <w:lang w:val="uk-UA"/>
        </w:rPr>
        <w:t xml:space="preserve"> територіального управління</w:t>
      </w:r>
      <w:r w:rsidR="00B4502D">
        <w:rPr>
          <w:b/>
          <w:sz w:val="28"/>
          <w:szCs w:val="28"/>
          <w:lang w:val="uk-UA"/>
        </w:rPr>
        <w:t>»</w:t>
      </w:r>
      <w:r w:rsidRPr="008F63CD">
        <w:rPr>
          <w:b/>
          <w:sz w:val="28"/>
          <w:szCs w:val="28"/>
          <w:lang w:val="uk-UA"/>
        </w:rPr>
        <w:t xml:space="preserve"> Національног</w:t>
      </w:r>
      <w:r w:rsidR="00593FEA">
        <w:rPr>
          <w:b/>
          <w:sz w:val="28"/>
          <w:szCs w:val="28"/>
          <w:lang w:val="uk-UA"/>
        </w:rPr>
        <w:t>о антикорупційного бюро України</w:t>
      </w:r>
    </w:p>
    <w:p w:rsidR="006F6AA7" w:rsidRPr="008F63CD" w:rsidRDefault="006F6AA7" w:rsidP="00384F8C">
      <w:pPr>
        <w:jc w:val="center"/>
        <w:rPr>
          <w:b/>
          <w:sz w:val="28"/>
          <w:szCs w:val="28"/>
          <w:lang w:val="uk-UA"/>
        </w:rPr>
      </w:pPr>
      <w:r>
        <w:rPr>
          <w:b/>
          <w:sz w:val="28"/>
          <w:szCs w:val="28"/>
          <w:lang w:val="uk-UA"/>
        </w:rPr>
        <w:t>(з наданням робочого місця в місті Дніпро)</w:t>
      </w:r>
    </w:p>
    <w:p w:rsidR="00384F8C" w:rsidRPr="008F63CD" w:rsidRDefault="00384F8C" w:rsidP="00384F8C">
      <w:pPr>
        <w:tabs>
          <w:tab w:val="left" w:pos="2895"/>
        </w:tabs>
        <w:rPr>
          <w:b/>
          <w:sz w:val="28"/>
          <w:szCs w:val="28"/>
          <w:lang w:val="uk-UA"/>
        </w:rPr>
      </w:pPr>
      <w:r w:rsidRPr="008F63CD">
        <w:rPr>
          <w:b/>
          <w:sz w:val="28"/>
          <w:szCs w:val="28"/>
          <w:lang w:val="uk-UA"/>
        </w:rPr>
        <w:tab/>
      </w:r>
    </w:p>
    <w:tbl>
      <w:tblPr>
        <w:tblW w:w="5000" w:type="pct"/>
        <w:tblLook w:val="04A0" w:firstRow="1" w:lastRow="0" w:firstColumn="1" w:lastColumn="0" w:noHBand="0" w:noVBand="1"/>
      </w:tblPr>
      <w:tblGrid>
        <w:gridCol w:w="4641"/>
        <w:gridCol w:w="4998"/>
      </w:tblGrid>
      <w:tr w:rsidR="00384F8C" w:rsidRPr="008F63CD" w:rsidTr="00593FEA">
        <w:tc>
          <w:tcPr>
            <w:tcW w:w="4641" w:type="dxa"/>
          </w:tcPr>
          <w:p w:rsidR="00384F8C" w:rsidRPr="008F63CD" w:rsidRDefault="00384F8C">
            <w:pPr>
              <w:spacing w:line="256" w:lineRule="auto"/>
              <w:rPr>
                <w:lang w:val="uk-UA"/>
              </w:rPr>
            </w:pPr>
          </w:p>
        </w:tc>
        <w:tc>
          <w:tcPr>
            <w:tcW w:w="4998" w:type="dxa"/>
            <w:hideMark/>
          </w:tcPr>
          <w:p w:rsidR="00384F8C" w:rsidRPr="008F63CD" w:rsidRDefault="00384F8C">
            <w:pPr>
              <w:spacing w:line="256" w:lineRule="auto"/>
              <w:rPr>
                <w:lang w:val="uk-UA"/>
              </w:rPr>
            </w:pPr>
            <w:r w:rsidRPr="008F63CD">
              <w:rPr>
                <w:lang w:val="uk-UA"/>
              </w:rPr>
              <w:t>ЗАТВЕРДЖУЮ</w:t>
            </w:r>
          </w:p>
        </w:tc>
      </w:tr>
      <w:tr w:rsidR="00384F8C" w:rsidRPr="008F63CD" w:rsidTr="00593FEA">
        <w:tc>
          <w:tcPr>
            <w:tcW w:w="4641" w:type="dxa"/>
          </w:tcPr>
          <w:p w:rsidR="00384F8C" w:rsidRPr="008F63CD" w:rsidRDefault="00384F8C">
            <w:pPr>
              <w:spacing w:line="256" w:lineRule="auto"/>
              <w:rPr>
                <w:lang w:val="uk-UA"/>
              </w:rPr>
            </w:pPr>
          </w:p>
        </w:tc>
        <w:tc>
          <w:tcPr>
            <w:tcW w:w="4998" w:type="dxa"/>
            <w:tcBorders>
              <w:top w:val="nil"/>
              <w:left w:val="nil"/>
              <w:bottom w:val="single" w:sz="4" w:space="0" w:color="auto"/>
              <w:right w:val="nil"/>
            </w:tcBorders>
            <w:hideMark/>
          </w:tcPr>
          <w:p w:rsidR="00384F8C" w:rsidRPr="008F63CD" w:rsidRDefault="00384F8C" w:rsidP="00B4502D">
            <w:pPr>
              <w:spacing w:line="256" w:lineRule="auto"/>
              <w:rPr>
                <w:b/>
                <w:lang w:val="uk-UA"/>
              </w:rPr>
            </w:pPr>
            <w:r w:rsidRPr="008F63CD">
              <w:rPr>
                <w:b/>
                <w:lang w:val="uk-UA"/>
              </w:rPr>
              <w:t xml:space="preserve">Директор                                 </w:t>
            </w:r>
            <w:r w:rsidR="00DB6259">
              <w:rPr>
                <w:b/>
                <w:lang w:val="uk-UA"/>
              </w:rPr>
              <w:t>С.КРИВ</w:t>
            </w:r>
            <w:r w:rsidR="003965F2">
              <w:rPr>
                <w:b/>
                <w:lang w:val="uk-UA"/>
              </w:rPr>
              <w:t>О</w:t>
            </w:r>
            <w:r w:rsidR="00DB6259">
              <w:rPr>
                <w:b/>
                <w:lang w:val="uk-UA"/>
              </w:rPr>
              <w:t>НОС</w:t>
            </w:r>
          </w:p>
        </w:tc>
      </w:tr>
      <w:tr w:rsidR="00593FEA" w:rsidRPr="008F63CD" w:rsidTr="00593FEA">
        <w:tc>
          <w:tcPr>
            <w:tcW w:w="4641" w:type="dxa"/>
          </w:tcPr>
          <w:p w:rsidR="00593FEA" w:rsidRPr="00593FEA" w:rsidRDefault="00593FEA" w:rsidP="00593FEA">
            <w:pPr>
              <w:spacing w:line="256" w:lineRule="auto"/>
              <w:rPr>
                <w:color w:val="FF0000"/>
                <w:lang w:val="uk-UA"/>
              </w:rPr>
            </w:pPr>
          </w:p>
        </w:tc>
        <w:tc>
          <w:tcPr>
            <w:tcW w:w="4998" w:type="dxa"/>
            <w:tcBorders>
              <w:top w:val="single" w:sz="4" w:space="0" w:color="auto"/>
              <w:left w:val="nil"/>
              <w:bottom w:val="nil"/>
              <w:right w:val="nil"/>
            </w:tcBorders>
            <w:hideMark/>
          </w:tcPr>
          <w:p w:rsidR="00593FEA" w:rsidRPr="00593FEA" w:rsidRDefault="00593FEA" w:rsidP="00593FEA">
            <w:pPr>
              <w:pStyle w:val="21"/>
              <w:rPr>
                <w:rFonts w:ascii="Times New Roman" w:hAnsi="Times New Roman"/>
                <w:color w:val="FF0000"/>
                <w:sz w:val="24"/>
                <w:szCs w:val="24"/>
                <w:lang w:val="uk-UA"/>
              </w:rPr>
            </w:pPr>
            <w:r w:rsidRPr="00140666">
              <w:rPr>
                <w:rFonts w:ascii="Times New Roman" w:hAnsi="Times New Roman"/>
                <w:sz w:val="18"/>
                <w:szCs w:val="18"/>
                <w:lang w:val="uk-UA"/>
              </w:rPr>
              <w:t>(найменування посади, ініціали (ім’я),</w:t>
            </w:r>
            <w:r w:rsidRPr="00140666">
              <w:rPr>
                <w:rFonts w:ascii="Times New Roman" w:hAnsi="Times New Roman"/>
                <w:sz w:val="24"/>
                <w:szCs w:val="24"/>
                <w:lang w:val="uk-UA"/>
              </w:rPr>
              <w:t xml:space="preserve"> </w:t>
            </w:r>
            <w:r w:rsidRPr="00140666">
              <w:rPr>
                <w:rFonts w:ascii="Times New Roman" w:hAnsi="Times New Roman"/>
                <w:sz w:val="18"/>
                <w:szCs w:val="18"/>
                <w:lang w:val="uk-UA"/>
              </w:rPr>
              <w:t>прізвище та підпис керівника державної служби у державному органі)</w:t>
            </w:r>
          </w:p>
        </w:tc>
      </w:tr>
      <w:tr w:rsidR="00593FEA" w:rsidRPr="008F63CD" w:rsidTr="00593FEA">
        <w:tc>
          <w:tcPr>
            <w:tcW w:w="4641" w:type="dxa"/>
          </w:tcPr>
          <w:p w:rsidR="00593FEA" w:rsidRPr="008F63CD" w:rsidRDefault="00593FEA" w:rsidP="00593FEA">
            <w:pPr>
              <w:spacing w:line="256" w:lineRule="auto"/>
              <w:rPr>
                <w:lang w:val="uk-UA"/>
              </w:rPr>
            </w:pPr>
          </w:p>
        </w:tc>
        <w:tc>
          <w:tcPr>
            <w:tcW w:w="4998" w:type="dxa"/>
          </w:tcPr>
          <w:p w:rsidR="00593FEA" w:rsidRPr="008F63CD" w:rsidRDefault="00593FEA" w:rsidP="00593FEA">
            <w:pPr>
              <w:spacing w:line="256" w:lineRule="auto"/>
              <w:rPr>
                <w:lang w:val="uk-UA"/>
              </w:rPr>
            </w:pPr>
          </w:p>
        </w:tc>
      </w:tr>
      <w:tr w:rsidR="00593FEA" w:rsidRPr="008F63CD" w:rsidTr="00593FEA">
        <w:tc>
          <w:tcPr>
            <w:tcW w:w="4641" w:type="dxa"/>
          </w:tcPr>
          <w:p w:rsidR="00593FEA" w:rsidRPr="008F63CD" w:rsidRDefault="00593FEA" w:rsidP="00593FEA">
            <w:pPr>
              <w:spacing w:line="256" w:lineRule="auto"/>
              <w:rPr>
                <w:lang w:val="uk-UA"/>
              </w:rPr>
            </w:pPr>
          </w:p>
        </w:tc>
        <w:tc>
          <w:tcPr>
            <w:tcW w:w="4998" w:type="dxa"/>
            <w:hideMark/>
          </w:tcPr>
          <w:p w:rsidR="00593FEA" w:rsidRPr="008F63CD" w:rsidRDefault="00593FEA" w:rsidP="00793EFA">
            <w:pPr>
              <w:spacing w:line="256" w:lineRule="auto"/>
              <w:rPr>
                <w:lang w:val="uk-UA"/>
              </w:rPr>
            </w:pPr>
            <w:r w:rsidRPr="008F63CD">
              <w:rPr>
                <w:lang w:val="uk-UA"/>
              </w:rPr>
              <w:t>«</w:t>
            </w:r>
            <w:r w:rsidR="00793EFA">
              <w:rPr>
                <w:lang w:val="en-US"/>
              </w:rPr>
              <w:t>24</w:t>
            </w:r>
            <w:bookmarkStart w:id="0" w:name="_GoBack"/>
            <w:bookmarkEnd w:id="0"/>
            <w:r w:rsidRPr="008F63CD">
              <w:rPr>
                <w:lang w:val="uk-UA"/>
              </w:rPr>
              <w:t xml:space="preserve">» </w:t>
            </w:r>
            <w:r w:rsidR="00E245A2">
              <w:rPr>
                <w:lang w:val="uk-UA"/>
              </w:rPr>
              <w:t>січня 2024</w:t>
            </w:r>
            <w:r w:rsidRPr="008F63CD">
              <w:rPr>
                <w:lang w:val="uk-UA"/>
              </w:rPr>
              <w:t xml:space="preserve"> року</w:t>
            </w:r>
          </w:p>
        </w:tc>
      </w:tr>
    </w:tbl>
    <w:p w:rsidR="00384F8C" w:rsidRPr="008F63CD" w:rsidRDefault="00384F8C" w:rsidP="00384F8C">
      <w:pPr>
        <w:jc w:val="center"/>
        <w:rPr>
          <w:b/>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3153"/>
        <w:gridCol w:w="5806"/>
      </w:tblGrid>
      <w:tr w:rsidR="00384F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b/>
                <w:bCs/>
                <w:lang w:val="uk-UA"/>
              </w:rPr>
            </w:pPr>
            <w:r w:rsidRPr="008F63CD">
              <w:rPr>
                <w:b/>
                <w:bCs/>
                <w:lang w:val="uk-UA"/>
              </w:rPr>
              <w:t>І</w:t>
            </w:r>
          </w:p>
        </w:tc>
        <w:tc>
          <w:tcPr>
            <w:tcW w:w="8959" w:type="dxa"/>
            <w:gridSpan w:val="2"/>
            <w:tcBorders>
              <w:top w:val="single" w:sz="4" w:space="0" w:color="auto"/>
              <w:left w:val="single" w:sz="4" w:space="0" w:color="auto"/>
              <w:bottom w:val="single" w:sz="4" w:space="0" w:color="auto"/>
              <w:right w:val="single" w:sz="4" w:space="0" w:color="auto"/>
            </w:tcBorders>
            <w:hideMark/>
          </w:tcPr>
          <w:p w:rsidR="00384F8C" w:rsidRPr="008F63CD" w:rsidRDefault="00384F8C" w:rsidP="00593FEA">
            <w:pPr>
              <w:spacing w:line="256" w:lineRule="auto"/>
              <w:jc w:val="center"/>
              <w:rPr>
                <w:b/>
                <w:bCs/>
                <w:lang w:val="uk-UA"/>
              </w:rPr>
            </w:pPr>
            <w:r w:rsidRPr="008F63CD">
              <w:rPr>
                <w:b/>
                <w:bCs/>
                <w:lang w:val="uk-UA"/>
              </w:rPr>
              <w:t>ХАРАКТЕРИСТИКА ПОСАДИ</w:t>
            </w:r>
          </w:p>
        </w:tc>
      </w:tr>
      <w:tr w:rsidR="00384F8C" w:rsidRPr="008F63CD"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державного органу</w:t>
            </w:r>
          </w:p>
        </w:tc>
        <w:tc>
          <w:tcPr>
            <w:tcW w:w="5806" w:type="dxa"/>
            <w:tcBorders>
              <w:top w:val="single" w:sz="4" w:space="0" w:color="auto"/>
              <w:left w:val="single" w:sz="4" w:space="0" w:color="auto"/>
              <w:bottom w:val="single" w:sz="4" w:space="0" w:color="auto"/>
              <w:right w:val="single" w:sz="4" w:space="0" w:color="auto"/>
            </w:tcBorders>
          </w:tcPr>
          <w:p w:rsidR="00384F8C" w:rsidRPr="008F63CD" w:rsidRDefault="00384F8C">
            <w:pPr>
              <w:spacing w:line="256" w:lineRule="auto"/>
              <w:jc w:val="both"/>
              <w:rPr>
                <w:lang w:val="uk-UA"/>
              </w:rPr>
            </w:pPr>
            <w:r w:rsidRPr="008F63CD">
              <w:rPr>
                <w:lang w:val="uk-UA"/>
              </w:rPr>
              <w:t>Національне антикорупційне бюро України</w:t>
            </w:r>
          </w:p>
          <w:p w:rsidR="00384F8C" w:rsidRPr="008F63CD" w:rsidRDefault="00384F8C">
            <w:pPr>
              <w:spacing w:line="256" w:lineRule="auto"/>
              <w:jc w:val="both"/>
              <w:rPr>
                <w:sz w:val="10"/>
                <w:szCs w:val="10"/>
                <w:lang w:val="uk-UA"/>
              </w:rPr>
            </w:pPr>
          </w:p>
          <w:p w:rsidR="00384F8C" w:rsidRPr="008F63CD" w:rsidRDefault="00384F8C">
            <w:pPr>
              <w:spacing w:line="256" w:lineRule="auto"/>
              <w:jc w:val="both"/>
              <w:rPr>
                <w:lang w:val="uk-UA"/>
              </w:rPr>
            </w:pPr>
          </w:p>
        </w:tc>
      </w:tr>
      <w:tr w:rsidR="00384F8C" w:rsidRPr="00793EFA"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структурного підрозділу</w:t>
            </w:r>
          </w:p>
        </w:tc>
        <w:tc>
          <w:tcPr>
            <w:tcW w:w="5806" w:type="dxa"/>
            <w:tcBorders>
              <w:top w:val="single" w:sz="4" w:space="0" w:color="auto"/>
              <w:left w:val="single" w:sz="4" w:space="0" w:color="auto"/>
              <w:bottom w:val="single" w:sz="4" w:space="0" w:color="auto"/>
              <w:right w:val="single" w:sz="4" w:space="0" w:color="auto"/>
            </w:tcBorders>
            <w:hideMark/>
          </w:tcPr>
          <w:p w:rsidR="00384F8C" w:rsidRPr="008F63CD" w:rsidRDefault="00B61811" w:rsidP="006F6AA7">
            <w:pPr>
              <w:spacing w:line="256" w:lineRule="auto"/>
              <w:jc w:val="both"/>
              <w:rPr>
                <w:lang w:val="uk-UA"/>
              </w:rPr>
            </w:pPr>
            <w:r w:rsidRPr="008F63CD">
              <w:rPr>
                <w:lang w:val="uk-UA"/>
              </w:rPr>
              <w:t>Харківськ</w:t>
            </w:r>
            <w:r w:rsidR="000128AF">
              <w:rPr>
                <w:lang w:val="uk-UA"/>
              </w:rPr>
              <w:t>е</w:t>
            </w:r>
            <w:r w:rsidR="00384F8C" w:rsidRPr="008F63CD">
              <w:rPr>
                <w:lang w:val="uk-UA"/>
              </w:rPr>
              <w:t xml:space="preserve"> територіальн</w:t>
            </w:r>
            <w:r w:rsidR="000128AF">
              <w:rPr>
                <w:lang w:val="uk-UA"/>
              </w:rPr>
              <w:t>е</w:t>
            </w:r>
            <w:r w:rsidR="00384F8C" w:rsidRPr="008F63CD">
              <w:rPr>
                <w:lang w:val="uk-UA"/>
              </w:rPr>
              <w:t xml:space="preserve"> управління Національного антикорупційного бюро України </w:t>
            </w:r>
            <w:r w:rsidR="00E245A2">
              <w:rPr>
                <w:lang w:val="uk-UA"/>
              </w:rPr>
              <w:t>(</w:t>
            </w:r>
            <w:r w:rsidR="006F6AA7">
              <w:rPr>
                <w:lang w:val="uk-UA"/>
              </w:rPr>
              <w:t xml:space="preserve">з наданням </w:t>
            </w:r>
            <w:r w:rsidR="00E245A2">
              <w:rPr>
                <w:lang w:val="uk-UA"/>
              </w:rPr>
              <w:t>робочого місця в м</w:t>
            </w:r>
            <w:r w:rsidR="00B4502D">
              <w:rPr>
                <w:lang w:val="uk-UA"/>
              </w:rPr>
              <w:t>істі</w:t>
            </w:r>
            <w:r w:rsidR="00E245A2">
              <w:rPr>
                <w:lang w:val="uk-UA"/>
              </w:rPr>
              <w:t xml:space="preserve"> Дніпро)</w:t>
            </w:r>
          </w:p>
        </w:tc>
      </w:tr>
      <w:tr w:rsidR="00384F8C" w:rsidRPr="008F63CD"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Найменування посади</w:t>
            </w:r>
          </w:p>
        </w:tc>
        <w:tc>
          <w:tcPr>
            <w:tcW w:w="580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jc w:val="both"/>
              <w:rPr>
                <w:bCs/>
                <w:lang w:val="uk-UA"/>
              </w:rPr>
            </w:pPr>
            <w:r w:rsidRPr="008F63CD">
              <w:rPr>
                <w:lang w:val="uk-UA"/>
              </w:rPr>
              <w:t>головний спеціаліст</w:t>
            </w:r>
          </w:p>
        </w:tc>
      </w:tr>
      <w:tr w:rsidR="00384F8C" w:rsidRPr="008F63CD"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caps/>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caps/>
                <w:lang w:val="uk-UA"/>
              </w:rPr>
            </w:pPr>
            <w:r w:rsidRPr="008F63CD">
              <w:rPr>
                <w:lang w:val="uk-UA"/>
              </w:rPr>
              <w:t>Категорія посади державної служби</w:t>
            </w:r>
          </w:p>
        </w:tc>
        <w:tc>
          <w:tcPr>
            <w:tcW w:w="5806" w:type="dxa"/>
            <w:tcBorders>
              <w:top w:val="single" w:sz="4" w:space="0" w:color="auto"/>
              <w:left w:val="single" w:sz="4" w:space="0" w:color="auto"/>
              <w:bottom w:val="single" w:sz="4" w:space="0" w:color="auto"/>
              <w:right w:val="single" w:sz="4" w:space="0" w:color="auto"/>
            </w:tcBorders>
            <w:hideMark/>
          </w:tcPr>
          <w:p w:rsidR="00384F8C" w:rsidRPr="008F63CD" w:rsidRDefault="009A27D7" w:rsidP="00B4502D">
            <w:pPr>
              <w:spacing w:line="256" w:lineRule="auto"/>
              <w:rPr>
                <w:lang w:val="uk-UA"/>
              </w:rPr>
            </w:pPr>
            <w:r w:rsidRPr="008F63CD">
              <w:rPr>
                <w:lang w:val="uk-UA"/>
              </w:rPr>
              <w:t>«</w:t>
            </w:r>
            <w:r w:rsidR="00384F8C" w:rsidRPr="008F63CD">
              <w:rPr>
                <w:lang w:val="uk-UA"/>
              </w:rPr>
              <w:t>В</w:t>
            </w:r>
            <w:r w:rsidRPr="008F63CD">
              <w:rPr>
                <w:lang w:val="uk-UA"/>
              </w:rPr>
              <w:t>»</w:t>
            </w:r>
          </w:p>
        </w:tc>
      </w:tr>
      <w:tr w:rsidR="00384F8C" w:rsidRPr="00793EFA"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caps/>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caps/>
                <w:lang w:val="uk-UA"/>
              </w:rPr>
            </w:pPr>
            <w:r w:rsidRPr="008F63CD">
              <w:rPr>
                <w:lang w:val="uk-UA"/>
              </w:rPr>
              <w:t>Мета посади</w:t>
            </w:r>
          </w:p>
        </w:tc>
        <w:tc>
          <w:tcPr>
            <w:tcW w:w="5806" w:type="dxa"/>
            <w:tcBorders>
              <w:top w:val="single" w:sz="4" w:space="0" w:color="auto"/>
              <w:left w:val="single" w:sz="4" w:space="0" w:color="auto"/>
              <w:bottom w:val="single" w:sz="4" w:space="0" w:color="auto"/>
              <w:right w:val="single" w:sz="4" w:space="0" w:color="auto"/>
            </w:tcBorders>
          </w:tcPr>
          <w:p w:rsidR="00FB77F8" w:rsidRDefault="00DB6259" w:rsidP="00DB6259">
            <w:pPr>
              <w:spacing w:line="256" w:lineRule="auto"/>
              <w:rPr>
                <w:color w:val="000000"/>
                <w:lang w:val="uk-UA"/>
              </w:rPr>
            </w:pPr>
            <w:r w:rsidRPr="00DB6259">
              <w:rPr>
                <w:color w:val="000000"/>
                <w:lang w:val="uk-UA"/>
              </w:rPr>
              <w:t xml:space="preserve">Організація документообігу в Харківському територіальному </w:t>
            </w:r>
            <w:r w:rsidR="00A71714">
              <w:rPr>
                <w:color w:val="000000"/>
                <w:lang w:val="uk-UA"/>
              </w:rPr>
              <w:t xml:space="preserve">управлінні </w:t>
            </w:r>
            <w:r w:rsidRPr="00DB6259">
              <w:rPr>
                <w:color w:val="000000"/>
                <w:lang w:val="uk-UA"/>
              </w:rPr>
              <w:t xml:space="preserve">та </w:t>
            </w:r>
            <w:r w:rsidR="00A71714">
              <w:rPr>
                <w:color w:val="000000"/>
                <w:lang w:val="uk-UA"/>
              </w:rPr>
              <w:t xml:space="preserve">Четвертому відділі детективів Четвертого підрозділу детективів Головного підрозділу детективів </w:t>
            </w:r>
            <w:r w:rsidR="00A71714" w:rsidRPr="00DB6259">
              <w:rPr>
                <w:color w:val="000000"/>
                <w:lang w:val="uk-UA"/>
              </w:rPr>
              <w:t>Національного антикорупційного бюро України</w:t>
            </w:r>
            <w:r w:rsidRPr="00DB6259">
              <w:rPr>
                <w:color w:val="000000"/>
                <w:lang w:val="uk-UA"/>
              </w:rPr>
              <w:t xml:space="preserve">, </w:t>
            </w:r>
            <w:r>
              <w:rPr>
                <w:color w:val="000000"/>
                <w:lang w:val="uk-UA"/>
              </w:rPr>
              <w:t>о</w:t>
            </w:r>
            <w:r w:rsidRPr="00DB6259">
              <w:rPr>
                <w:color w:val="000000"/>
                <w:lang w:val="uk-UA"/>
              </w:rPr>
              <w:t>рганізація та здійснення прийняття, реєстрації, обліку, опрацювання та розгляду звернень громадян, запитів на публічну інформацію, заяв, направлених на виявлення корупційних правопорушень, віднесених до підслідності НАБУ, проведення попереднього аналізу заяв і повідомленням про кримінальні правопорушення</w:t>
            </w:r>
            <w:r w:rsidR="00D8536B">
              <w:rPr>
                <w:color w:val="000000"/>
                <w:lang w:val="uk-UA"/>
              </w:rPr>
              <w:t xml:space="preserve">, </w:t>
            </w:r>
            <w:r w:rsidR="00AB20E9">
              <w:rPr>
                <w:color w:val="000000"/>
                <w:lang w:val="uk-UA"/>
              </w:rPr>
              <w:t>о</w:t>
            </w:r>
            <w:r w:rsidR="00AB20E9" w:rsidRPr="00AB20E9">
              <w:rPr>
                <w:color w:val="000000"/>
                <w:lang w:val="uk-UA"/>
              </w:rPr>
              <w:t>рганізація та здійснення заходів щодо адміністративного забезпечення, супроводу роботи Харківського територіального управління, в тому числі організація роботи з громадськістю та засобами масової комунікації</w:t>
            </w:r>
            <w:r w:rsidR="00AB20E9">
              <w:rPr>
                <w:color w:val="000000"/>
                <w:lang w:val="uk-UA"/>
              </w:rPr>
              <w:t>, о</w:t>
            </w:r>
            <w:r w:rsidR="00AB20E9" w:rsidRPr="00AB20E9">
              <w:rPr>
                <w:color w:val="000000"/>
                <w:lang w:val="uk-UA"/>
              </w:rPr>
              <w:t>рганізація управління державними фінансовими ресурсами, майном та контроль їх використання, здійснення заходів зі зберігання, експлуатації транспортних засобів спеціалізованого призначення та орендованих транспортних засобів, їх обслуговування та ремонту, з пожежної безпеки та охорони праці</w:t>
            </w:r>
            <w:r w:rsidR="00AB20E9">
              <w:rPr>
                <w:color w:val="000000"/>
                <w:lang w:val="uk-UA"/>
              </w:rPr>
              <w:t xml:space="preserve">, </w:t>
            </w:r>
            <w:r w:rsidRPr="00DB6259">
              <w:rPr>
                <w:color w:val="000000"/>
                <w:lang w:val="uk-UA"/>
              </w:rPr>
              <w:t>виконання інших покладених на управління завдань.</w:t>
            </w:r>
          </w:p>
          <w:p w:rsidR="00384F8C" w:rsidRPr="008F63CD" w:rsidRDefault="00384F8C">
            <w:pPr>
              <w:spacing w:line="256" w:lineRule="auto"/>
              <w:jc w:val="both"/>
              <w:rPr>
                <w:lang w:val="uk-UA"/>
              </w:rPr>
            </w:pPr>
          </w:p>
        </w:tc>
      </w:tr>
      <w:tr w:rsidR="00384F8C" w:rsidRPr="00793EFA" w:rsidTr="00BC311D">
        <w:tc>
          <w:tcPr>
            <w:tcW w:w="670" w:type="dxa"/>
            <w:tcBorders>
              <w:top w:val="single" w:sz="4" w:space="0" w:color="auto"/>
              <w:left w:val="single" w:sz="4" w:space="0" w:color="auto"/>
              <w:bottom w:val="single" w:sz="4" w:space="0" w:color="auto"/>
              <w:right w:val="single" w:sz="4" w:space="0" w:color="auto"/>
            </w:tcBorders>
          </w:tcPr>
          <w:p w:rsidR="00384F8C" w:rsidRPr="008F63CD" w:rsidRDefault="00384F8C" w:rsidP="005E3D76">
            <w:pPr>
              <w:numPr>
                <w:ilvl w:val="0"/>
                <w:numId w:val="1"/>
              </w:numPr>
              <w:spacing w:line="256" w:lineRule="auto"/>
              <w:jc w:val="both"/>
              <w:rPr>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Зміст виконуваної за посадою роботи</w:t>
            </w:r>
          </w:p>
        </w:tc>
        <w:tc>
          <w:tcPr>
            <w:tcW w:w="5806" w:type="dxa"/>
            <w:tcBorders>
              <w:top w:val="single" w:sz="4" w:space="0" w:color="auto"/>
              <w:left w:val="single" w:sz="4" w:space="0" w:color="auto"/>
              <w:bottom w:val="single" w:sz="4" w:space="0" w:color="auto"/>
              <w:right w:val="single" w:sz="4" w:space="0" w:color="auto"/>
            </w:tcBorders>
          </w:tcPr>
          <w:p w:rsidR="00D8536B" w:rsidRPr="00D8536B" w:rsidRDefault="00876A57" w:rsidP="0012044E">
            <w:pPr>
              <w:pStyle w:val="a4"/>
              <w:shd w:val="clear" w:color="auto" w:fill="FFFFFF"/>
              <w:spacing w:before="0" w:beforeAutospacing="0" w:after="0" w:afterAutospacing="0"/>
              <w:jc w:val="both"/>
              <w:rPr>
                <w:color w:val="000000"/>
                <w:lang w:val="uk-UA"/>
              </w:rPr>
            </w:pPr>
            <w:r>
              <w:rPr>
                <w:color w:val="000000"/>
                <w:lang w:val="uk-UA"/>
              </w:rPr>
              <w:t xml:space="preserve">     </w:t>
            </w:r>
            <w:r w:rsidR="00D8536B" w:rsidRPr="00D8536B">
              <w:rPr>
                <w:color w:val="000000"/>
                <w:lang w:val="uk-UA"/>
              </w:rPr>
              <w:t>Здійснення заходів щодо :</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прийому, реєстрації, систематизації вхідних документів, підготовки відповідей на листи (запити), відправки відповідної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lastRenderedPageBreak/>
              <w:t>забезпечення своєчасного отримання, обліку та опрацювання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забезпечення ведення електронних </w:t>
            </w:r>
            <w:proofErr w:type="spellStart"/>
            <w:r w:rsidRPr="00D8536B">
              <w:rPr>
                <w:color w:val="000000"/>
                <w:lang w:val="uk-UA"/>
              </w:rPr>
              <w:t>реєстраційно</w:t>
            </w:r>
            <w:proofErr w:type="spellEnd"/>
            <w:r w:rsidRPr="00D8536B">
              <w:rPr>
                <w:color w:val="000000"/>
                <w:lang w:val="uk-UA"/>
              </w:rPr>
              <w:t>-довідкових баз даних;</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належн</w:t>
            </w:r>
            <w:r w:rsidR="00063E67">
              <w:rPr>
                <w:color w:val="000000"/>
                <w:lang w:val="uk-UA"/>
              </w:rPr>
              <w:t>ого</w:t>
            </w:r>
            <w:r w:rsidRPr="00D8536B">
              <w:rPr>
                <w:color w:val="000000"/>
                <w:lang w:val="uk-UA"/>
              </w:rPr>
              <w:t xml:space="preserve"> зберігання службових документів, оформлення та передачі їх на архівне зберігання;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складання номенклатури, визначення документів і справ, що підлягають знищенню;</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пошуку документів, виготовлення та видачі необхідних копій документів (в </w:t>
            </w:r>
            <w:proofErr w:type="spellStart"/>
            <w:r w:rsidRPr="00D8536B">
              <w:rPr>
                <w:color w:val="000000"/>
                <w:lang w:val="uk-UA"/>
              </w:rPr>
              <w:t>т.ч</w:t>
            </w:r>
            <w:proofErr w:type="spellEnd"/>
            <w:r w:rsidRPr="00D8536B">
              <w:rPr>
                <w:color w:val="000000"/>
                <w:lang w:val="uk-UA"/>
              </w:rPr>
              <w:t>. архівних копій);</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підготовки документів для архівного зберігання;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організації обміну документами між територіальним управлінням та іншими структурними підрозділами Національного бюро;</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приймання, реєстрації, розподілу та передачі за належністю вхідної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своєчасної та якісної підготовки службової кореспонденції, для доповіді Директору територіального управління;</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перевірки відповідності оформлення службової кореспонденції встановленим нормативним вимогам;</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формування електронної </w:t>
            </w:r>
            <w:proofErr w:type="spellStart"/>
            <w:r w:rsidRPr="00D8536B">
              <w:rPr>
                <w:color w:val="000000"/>
                <w:lang w:val="uk-UA"/>
              </w:rPr>
              <w:t>реєстраційно</w:t>
            </w:r>
            <w:proofErr w:type="spellEnd"/>
            <w:r w:rsidRPr="00D8536B">
              <w:rPr>
                <w:color w:val="000000"/>
                <w:lang w:val="uk-UA"/>
              </w:rPr>
              <w:t>-довідкової бази даних вхідної службової кореспонденції;</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 xml:space="preserve">забезпечення додержання правил документування управлінської діяльності Національного бюро, регламентування та організацію діловодства від початку надходження або створення документів; </w:t>
            </w:r>
          </w:p>
          <w:p w:rsidR="00D8536B" w:rsidRP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забезпечення своєчасної реєстрації документів з електронної пошти та оперативного розсилання (доставлення) їх до безпосереднього виконавця;</w:t>
            </w:r>
          </w:p>
          <w:p w:rsidR="00D8536B" w:rsidRDefault="00D8536B" w:rsidP="0012044E">
            <w:pPr>
              <w:pStyle w:val="a4"/>
              <w:numPr>
                <w:ilvl w:val="0"/>
                <w:numId w:val="9"/>
              </w:numPr>
              <w:shd w:val="clear" w:color="auto" w:fill="FFFFFF"/>
              <w:spacing w:before="0" w:beforeAutospacing="0" w:after="0" w:afterAutospacing="0"/>
              <w:jc w:val="both"/>
              <w:rPr>
                <w:color w:val="000000"/>
                <w:lang w:val="uk-UA"/>
              </w:rPr>
            </w:pPr>
            <w:r w:rsidRPr="00D8536B">
              <w:rPr>
                <w:color w:val="000000"/>
                <w:lang w:val="uk-UA"/>
              </w:rPr>
              <w:t>здійснення контролю стану виконавської дисципліни</w:t>
            </w:r>
          </w:p>
          <w:p w:rsidR="00D8536B" w:rsidRDefault="00876A57" w:rsidP="0012044E">
            <w:pPr>
              <w:pStyle w:val="a4"/>
              <w:shd w:val="clear" w:color="auto" w:fill="FFFFFF"/>
              <w:spacing w:before="0" w:beforeAutospacing="0" w:after="0" w:afterAutospacing="0"/>
              <w:jc w:val="both"/>
              <w:rPr>
                <w:color w:val="000000"/>
                <w:lang w:val="uk-UA"/>
              </w:rPr>
            </w:pPr>
            <w:r>
              <w:rPr>
                <w:color w:val="000000"/>
                <w:lang w:val="uk-UA"/>
              </w:rPr>
              <w:t xml:space="preserve">     </w:t>
            </w:r>
            <w:r w:rsidR="00D8536B" w:rsidRPr="00D8536B">
              <w:rPr>
                <w:color w:val="000000"/>
                <w:lang w:val="uk-UA"/>
              </w:rPr>
              <w:t>Здійснення заходів щодо роботи з документами з обмеженим доступом (для службового користування)</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Здійснення прийому громадян; реєстрації, обліку, опрацювання та розгляду звернень громадян; приймання і реєстрацію заяв і повідомлень про кримінальні правопорушення; моніторингу заяв і повідомлень про кримінальні правопорушення, віднесених законом до підслідності Національного  антикорупційного бюро України, проведення їх  попереднього аналізу; первинної оцінки інформації, отриманої із заяв та звернень громадян, повідомлень про кримінальні правопорушення</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Здійснення розгляду запитів на публічну інформацію та підготовку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Здійснення розгляду адвокатських запитів та підготовку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lastRenderedPageBreak/>
              <w:t xml:space="preserve">     </w:t>
            </w:r>
            <w:r w:rsidR="00D8536B" w:rsidRPr="00D8536B">
              <w:rPr>
                <w:color w:val="000000"/>
                <w:lang w:val="uk-UA"/>
              </w:rPr>
              <w:t xml:space="preserve">Здійснення розгляду звернень та запитів Народних депутатів України, депутатів місцевих рад, та підготовка </w:t>
            </w:r>
            <w:proofErr w:type="spellStart"/>
            <w:r w:rsidR="00D8536B" w:rsidRPr="00D8536B">
              <w:rPr>
                <w:color w:val="000000"/>
                <w:lang w:val="uk-UA"/>
              </w:rPr>
              <w:t>проєктів</w:t>
            </w:r>
            <w:proofErr w:type="spellEnd"/>
            <w:r w:rsidR="00D8536B" w:rsidRPr="00D8536B">
              <w:rPr>
                <w:color w:val="000000"/>
                <w:lang w:val="uk-UA"/>
              </w:rPr>
              <w:t xml:space="preserve"> відповідей на них</w:t>
            </w:r>
            <w:r>
              <w:rPr>
                <w:color w:val="000000"/>
                <w:lang w:val="uk-UA"/>
              </w:rPr>
              <w:t>.</w:t>
            </w:r>
          </w:p>
          <w:p w:rsidR="00D8536B"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D8536B" w:rsidRPr="00D8536B">
              <w:rPr>
                <w:color w:val="000000"/>
                <w:lang w:val="uk-UA"/>
              </w:rPr>
              <w:t xml:space="preserve">Здійснення прийому, реєстрації, систематизацію вхідних документів та  підготовка проектів відповідей на листи (запити) та їх реєстрація. Забезпечення належного зберігання службових документів, оформлення та передача їх на архівне зберігання. Здійснення пошуку документів, виготовлення та видача необхідних копій документів (у </w:t>
            </w:r>
            <w:proofErr w:type="spellStart"/>
            <w:r w:rsidR="00D8536B" w:rsidRPr="00D8536B">
              <w:rPr>
                <w:color w:val="000000"/>
                <w:lang w:val="uk-UA"/>
              </w:rPr>
              <w:t>т.ч</w:t>
            </w:r>
            <w:proofErr w:type="spellEnd"/>
            <w:r w:rsidR="00D8536B" w:rsidRPr="00D8536B">
              <w:rPr>
                <w:color w:val="000000"/>
                <w:lang w:val="uk-UA"/>
              </w:rPr>
              <w:t>. архівних копій)</w:t>
            </w:r>
            <w:r>
              <w:rPr>
                <w:color w:val="000000"/>
                <w:lang w:val="uk-UA"/>
              </w:rPr>
              <w:t>.</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У взаємодії з Управлінням </w:t>
            </w:r>
            <w:r w:rsidR="00A71714">
              <w:rPr>
                <w:color w:val="000000"/>
                <w:lang w:val="uk-UA"/>
              </w:rPr>
              <w:t xml:space="preserve">комунікацій та </w:t>
            </w:r>
            <w:r w:rsidRPr="00AB20E9">
              <w:rPr>
                <w:color w:val="000000"/>
                <w:lang w:val="uk-UA"/>
              </w:rPr>
              <w:t xml:space="preserve">зовнішніх </w:t>
            </w:r>
            <w:proofErr w:type="spellStart"/>
            <w:r w:rsidR="00A71714">
              <w:rPr>
                <w:color w:val="000000"/>
                <w:lang w:val="uk-UA"/>
              </w:rPr>
              <w:t>зв’язків</w:t>
            </w:r>
            <w:proofErr w:type="spellEnd"/>
            <w:r w:rsidRPr="00AB20E9">
              <w:rPr>
                <w:color w:val="000000"/>
                <w:lang w:val="uk-UA"/>
              </w:rPr>
              <w:t xml:space="preserve"> здійснення заходів щодо налагодження ефективної співпраці Харківського територіального управління із засобами масової інформації, навчальними закладами, громадськістю, </w:t>
            </w:r>
            <w:r w:rsidR="00063E67">
              <w:rPr>
                <w:color w:val="000000"/>
                <w:lang w:val="uk-UA"/>
              </w:rPr>
              <w:t xml:space="preserve">в межах </w:t>
            </w:r>
            <w:r w:rsidRPr="00AB20E9">
              <w:rPr>
                <w:color w:val="000000"/>
                <w:lang w:val="uk-UA"/>
              </w:rPr>
              <w:t>юрисдикці</w:t>
            </w:r>
            <w:r w:rsidR="00063E67">
              <w:rPr>
                <w:color w:val="000000"/>
                <w:lang w:val="uk-UA"/>
              </w:rPr>
              <w:t>ї Харківського територіального управління</w:t>
            </w:r>
            <w:r w:rsidRPr="00AB20E9">
              <w:rPr>
                <w:color w:val="000000"/>
                <w:lang w:val="uk-UA"/>
              </w:rPr>
              <w:t>.</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заходів щодо налагодження ефективної співпраці територіального управління з іншими структурними підрозділами Національного бюро щодо обміну інформаційними матеріалами, необхідними для виконання службових обов’язків.</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підготовки матеріалів та документів, облік, аналіз кореспонденції, підготовку проектів доручень, протокольних рішень тощо.</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Здійснення щоденного моніторингу, аналізу та обліку матеріалів засобів масової інформації, </w:t>
            </w:r>
            <w:r w:rsidR="00063E67">
              <w:rPr>
                <w:color w:val="000000"/>
                <w:lang w:val="uk-UA"/>
              </w:rPr>
              <w:t xml:space="preserve">в межах </w:t>
            </w:r>
            <w:r w:rsidRPr="00AB20E9">
              <w:rPr>
                <w:color w:val="000000"/>
                <w:lang w:val="uk-UA"/>
              </w:rPr>
              <w:t>юрисдикці</w:t>
            </w:r>
            <w:r w:rsidR="00063E67">
              <w:rPr>
                <w:color w:val="000000"/>
                <w:lang w:val="uk-UA"/>
              </w:rPr>
              <w:t>ї Харківського територіального управління</w:t>
            </w:r>
            <w:r w:rsidRPr="00AB20E9">
              <w:rPr>
                <w:color w:val="000000"/>
                <w:lang w:val="uk-UA"/>
              </w:rPr>
              <w:t xml:space="preserve"> щодо пов</w:t>
            </w:r>
            <w:r w:rsidR="00FC065F">
              <w:rPr>
                <w:color w:val="000000"/>
                <w:lang w:val="uk-UA"/>
              </w:rPr>
              <w:t>0</w:t>
            </w:r>
            <w:r w:rsidRPr="00AB20E9">
              <w:rPr>
                <w:color w:val="000000"/>
                <w:lang w:val="uk-UA"/>
              </w:rPr>
              <w:t>ідомлень про кримінальні правопорушення, у тому числі, що підслідні Національному бюро.</w:t>
            </w:r>
          </w:p>
          <w:p w:rsidR="00AB20E9" w:rsidRP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Підготовка інформації про діяльність Харківського територіального управління для публікації на офіційному сайті Національного бюро та сторінках у соціальних мережах відповідно до визначених стандартів і подальшою передачею тексту до Управління</w:t>
            </w:r>
            <w:r w:rsidR="00A71714">
              <w:rPr>
                <w:color w:val="000000"/>
                <w:lang w:val="uk-UA"/>
              </w:rPr>
              <w:t xml:space="preserve"> комунікацій та</w:t>
            </w:r>
            <w:r w:rsidRPr="00AB20E9">
              <w:rPr>
                <w:color w:val="000000"/>
                <w:lang w:val="uk-UA"/>
              </w:rPr>
              <w:t xml:space="preserve"> зовнішніх </w:t>
            </w:r>
            <w:proofErr w:type="spellStart"/>
            <w:r w:rsidR="00A71714">
              <w:rPr>
                <w:color w:val="000000"/>
                <w:lang w:val="uk-UA"/>
              </w:rPr>
              <w:t>зв’язків</w:t>
            </w:r>
            <w:proofErr w:type="spellEnd"/>
            <w:r w:rsidRPr="00AB20E9">
              <w:rPr>
                <w:color w:val="000000"/>
                <w:lang w:val="uk-UA"/>
              </w:rPr>
              <w:t>.</w:t>
            </w:r>
          </w:p>
          <w:p w:rsidR="00AB20E9" w:rsidRDefault="00AB20E9" w:rsidP="00AB20E9">
            <w:pPr>
              <w:pStyle w:val="a4"/>
              <w:shd w:val="clear" w:color="auto" w:fill="FFFFFF"/>
              <w:spacing w:before="0" w:beforeAutospacing="0" w:after="0" w:afterAutospacing="0" w:line="256" w:lineRule="auto"/>
              <w:jc w:val="both"/>
              <w:rPr>
                <w:color w:val="000000"/>
                <w:lang w:val="uk-UA"/>
              </w:rPr>
            </w:pPr>
            <w:r w:rsidRPr="00AB20E9">
              <w:rPr>
                <w:color w:val="000000"/>
                <w:lang w:val="uk-UA"/>
              </w:rPr>
              <w:t xml:space="preserve">     Вжиття заходів щодо організаційного та інформаційного супроводу заходів за участю представників міжнародних організацій та керівництва Харківського територіального управління.</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Здійснення заходів щодо :</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підготовки, за участі відповідальних підрозділів центрального управління, документів для процедур державних </w:t>
            </w:r>
            <w:proofErr w:type="spellStart"/>
            <w:r w:rsidRPr="005A3815">
              <w:rPr>
                <w:color w:val="000000"/>
                <w:lang w:val="uk-UA"/>
              </w:rPr>
              <w:t>закупівель</w:t>
            </w:r>
            <w:proofErr w:type="spellEnd"/>
            <w:r w:rsidRPr="005A3815">
              <w:rPr>
                <w:color w:val="000000"/>
                <w:lang w:val="uk-UA"/>
              </w:rPr>
              <w:t>;</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планування та організація роботи по забезпеченню територіального управління матеріальними ресурсами;</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планування та забезпечення контролю надання послуг з утримання території та приміщень територіального управління;</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lastRenderedPageBreak/>
              <w:t>- організація прийняття матеріальних ресурсів та послуг за кількістю та якістю;</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ведення обліку матеріальних цінностей, контроль руху, звітність щодо їх наявності та переміщення;</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створення умов для збереження та обліку товарно-матеріальних цінностей територіального управління;</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участі у проведенні інвентаризації транспортних засобів спеціалізованого призначення, матеріальних цінностей та іншого майна;</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розроблення планів поточних і капітальних ремонтів (будинків, систем водопостачання й ін. споруджень), при необхідності, складення кошторисів господарських витрат;</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організації роботи щодо проведення поточного та капітального ремонтів службових приміщень, проведення заходів щодо їх поточного утримання, здійснення контролю за якістю виконання ремонтних робіт;</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організація забезпечення територіального управління меблями, господарським інвентарем, канцелярським приладдям, здійснення контролю за їх схоронністю і проведенням своєчасного ремонту;</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Здійснення заходів щодо :</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організації зберігання та експлуатацію транспортних засобів спеціалізованого призначення та орендованих транспортних засобів, що знаходяться в територіальному управлінні;</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контролю технічного стану транспортних засобів спеціалізованого призначення перед виїздом та після повернення з рейсу, оформлення подорожніх листів, застосування коефіцієнтів коригування норм витрати пального, іншої необхідної документації;</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планування своєчасного виконання робіт з обслуговування та ремонту транспортних засобів спеціалізованого призначення;</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забезпечення підготовки документації закупівлі послуг зі зберігання, технічного обслуговування, ремонту, миття, </w:t>
            </w:r>
            <w:proofErr w:type="spellStart"/>
            <w:r w:rsidRPr="005A3815">
              <w:rPr>
                <w:color w:val="000000"/>
                <w:lang w:val="uk-UA"/>
              </w:rPr>
              <w:t>шиномонтажу</w:t>
            </w:r>
            <w:proofErr w:type="spellEnd"/>
            <w:r w:rsidRPr="005A3815">
              <w:rPr>
                <w:color w:val="000000"/>
                <w:lang w:val="uk-UA"/>
              </w:rPr>
              <w:t xml:space="preserve"> транспортних засобів спеціалізованого призначення та ін.;</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організація проведення </w:t>
            </w:r>
            <w:proofErr w:type="spellStart"/>
            <w:r w:rsidRPr="005A3815">
              <w:rPr>
                <w:color w:val="000000"/>
                <w:lang w:val="uk-UA"/>
              </w:rPr>
              <w:t>передрейсового</w:t>
            </w:r>
            <w:proofErr w:type="spellEnd"/>
            <w:r w:rsidRPr="005A3815">
              <w:rPr>
                <w:color w:val="000000"/>
                <w:lang w:val="uk-UA"/>
              </w:rPr>
              <w:t xml:space="preserve"> медичного огляду водіїв;</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розроблення і впровадження заходів щодо попередження дорожньо-транспортних пригод;</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ведення облік напрацювання транспортних засобів спеціалізованого призначення, забезпечення контролю витрати встановлених лімітів ресурсу машин, надавати пропозиції щодо їх перегляду.</w:t>
            </w:r>
          </w:p>
          <w:p w:rsidR="005A3815" w:rsidRPr="005A3815" w:rsidRDefault="00FC065F" w:rsidP="005A3815">
            <w:pPr>
              <w:pStyle w:val="a4"/>
              <w:shd w:val="clear" w:color="auto" w:fill="FFFFFF"/>
              <w:spacing w:before="0" w:beforeAutospacing="0" w:after="0" w:afterAutospacing="0" w:line="256" w:lineRule="auto"/>
              <w:jc w:val="both"/>
              <w:rPr>
                <w:color w:val="000000"/>
                <w:lang w:val="uk-UA"/>
              </w:rPr>
            </w:pPr>
            <w:r>
              <w:rPr>
                <w:color w:val="000000"/>
                <w:lang w:val="uk-UA"/>
              </w:rPr>
              <w:t xml:space="preserve">     Забезпечення</w:t>
            </w:r>
            <w:r w:rsidR="005A3815" w:rsidRPr="005A3815">
              <w:rPr>
                <w:color w:val="000000"/>
                <w:lang w:val="uk-UA"/>
              </w:rPr>
              <w:t xml:space="preserve"> заход</w:t>
            </w:r>
            <w:r>
              <w:rPr>
                <w:color w:val="000000"/>
                <w:lang w:val="uk-UA"/>
              </w:rPr>
              <w:t>ів</w:t>
            </w:r>
            <w:r w:rsidR="005A3815" w:rsidRPr="005A3815">
              <w:rPr>
                <w:color w:val="000000"/>
                <w:lang w:val="uk-UA"/>
              </w:rPr>
              <w:t xml:space="preserve"> пожежної безпеки та охорони праці.</w:t>
            </w:r>
          </w:p>
          <w:p w:rsidR="005A3815" w:rsidRPr="005A3815"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lastRenderedPageBreak/>
              <w:t xml:space="preserve">     Організація роботи для створення в приміщеннях будівлі територіального управління та на його території належних санітарно-гігієнічних умов праці.</w:t>
            </w:r>
          </w:p>
          <w:p w:rsidR="00AB20E9" w:rsidRDefault="005A3815" w:rsidP="005A3815">
            <w:pPr>
              <w:pStyle w:val="a4"/>
              <w:shd w:val="clear" w:color="auto" w:fill="FFFFFF"/>
              <w:spacing w:before="0" w:beforeAutospacing="0" w:after="0" w:afterAutospacing="0" w:line="256" w:lineRule="auto"/>
              <w:jc w:val="both"/>
              <w:rPr>
                <w:color w:val="000000"/>
                <w:lang w:val="uk-UA"/>
              </w:rPr>
            </w:pPr>
            <w:r w:rsidRPr="005A3815">
              <w:rPr>
                <w:color w:val="000000"/>
                <w:lang w:val="uk-UA"/>
              </w:rPr>
              <w:t xml:space="preserve">     Забезпечення господарського обслуговування і належного стану відповідно до правил і норм виробничої санітарії і протипожежного захисту будинків і приміщень, у яких розташовані приміщення Управління, а також контроль справності матеріально-технічної бази.</w:t>
            </w:r>
          </w:p>
          <w:p w:rsidR="00384F8C"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955424" w:rsidRPr="00955424">
              <w:rPr>
                <w:color w:val="000000"/>
                <w:lang w:val="uk-UA"/>
              </w:rPr>
              <w:t>Забезпечення своєчасного отримання, обліку та опрацювання службової кореспонденції</w:t>
            </w:r>
            <w:r>
              <w:rPr>
                <w:color w:val="000000"/>
                <w:lang w:val="uk-UA"/>
              </w:rPr>
              <w:t>.</w:t>
            </w:r>
          </w:p>
          <w:p w:rsidR="00955424"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955424" w:rsidRPr="00955424">
              <w:rPr>
                <w:color w:val="000000"/>
                <w:lang w:val="uk-UA"/>
              </w:rPr>
              <w:t>Забезпечення збереження державної таємниці, службової і конфіденційної інформації, що стали йому відомі при виконанні службових обов’язків.</w:t>
            </w:r>
          </w:p>
          <w:p w:rsidR="00955424" w:rsidRPr="008F63CD" w:rsidRDefault="00876A57" w:rsidP="0012044E">
            <w:pPr>
              <w:pStyle w:val="a4"/>
              <w:shd w:val="clear" w:color="auto" w:fill="FFFFFF"/>
              <w:spacing w:before="0" w:beforeAutospacing="0" w:after="0" w:afterAutospacing="0" w:line="256" w:lineRule="auto"/>
              <w:jc w:val="both"/>
              <w:rPr>
                <w:color w:val="000000"/>
                <w:lang w:val="uk-UA"/>
              </w:rPr>
            </w:pPr>
            <w:r>
              <w:rPr>
                <w:color w:val="000000"/>
                <w:lang w:val="uk-UA"/>
              </w:rPr>
              <w:t xml:space="preserve">     </w:t>
            </w:r>
            <w:r w:rsidR="00955424" w:rsidRPr="00955424">
              <w:rPr>
                <w:color w:val="000000"/>
                <w:lang w:val="uk-UA"/>
              </w:rPr>
              <w:t>За дорученням керівництва доповідати про виконану роботу, а також здійснювати інші, покладені на Управління, функції і завдання відповідно до Положення про Харківське територіальне управління Національного антикорупційного бюро України</w:t>
            </w:r>
          </w:p>
        </w:tc>
      </w:tr>
      <w:tr w:rsidR="00384F8C" w:rsidRPr="008F63CD" w:rsidTr="00384F8C">
        <w:tc>
          <w:tcPr>
            <w:tcW w:w="670"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b/>
                <w:lang w:val="uk-UA"/>
              </w:rPr>
            </w:pPr>
            <w:r w:rsidRPr="008F63CD">
              <w:rPr>
                <w:b/>
                <w:lang w:val="uk-UA"/>
              </w:rPr>
              <w:lastRenderedPageBreak/>
              <w:t>ІІ</w:t>
            </w:r>
          </w:p>
        </w:tc>
        <w:tc>
          <w:tcPr>
            <w:tcW w:w="8959" w:type="dxa"/>
            <w:gridSpan w:val="2"/>
            <w:tcBorders>
              <w:top w:val="single" w:sz="4" w:space="0" w:color="auto"/>
              <w:left w:val="single" w:sz="4" w:space="0" w:color="auto"/>
              <w:bottom w:val="single" w:sz="4" w:space="0" w:color="auto"/>
              <w:right w:val="single" w:sz="4" w:space="0" w:color="auto"/>
            </w:tcBorders>
            <w:hideMark/>
          </w:tcPr>
          <w:p w:rsidR="00593BE2" w:rsidRDefault="00593BE2" w:rsidP="00593BE2">
            <w:pPr>
              <w:jc w:val="center"/>
              <w:rPr>
                <w:b/>
                <w:lang w:val="uk-UA"/>
              </w:rPr>
            </w:pPr>
            <w:r>
              <w:rPr>
                <w:b/>
                <w:lang w:val="uk-UA"/>
              </w:rPr>
              <w:t>КВАЛІФІКАЦІЙНІ ВИМОГИ</w:t>
            </w:r>
          </w:p>
          <w:p w:rsidR="00384F8C" w:rsidRPr="008F63CD" w:rsidRDefault="00384F8C">
            <w:pPr>
              <w:spacing w:line="256" w:lineRule="auto"/>
              <w:rPr>
                <w:b/>
                <w:lang w:val="uk-UA"/>
              </w:rPr>
            </w:pPr>
          </w:p>
        </w:tc>
      </w:tr>
      <w:tr w:rsidR="00384F8C" w:rsidRPr="008F63CD" w:rsidTr="00384F8C">
        <w:tc>
          <w:tcPr>
            <w:tcW w:w="9629" w:type="dxa"/>
            <w:gridSpan w:val="3"/>
            <w:tcBorders>
              <w:top w:val="single" w:sz="4" w:space="0" w:color="auto"/>
              <w:left w:val="single" w:sz="4" w:space="0" w:color="auto"/>
              <w:bottom w:val="single" w:sz="4" w:space="0" w:color="auto"/>
              <w:right w:val="single" w:sz="4" w:space="0" w:color="auto"/>
            </w:tcBorders>
            <w:hideMark/>
          </w:tcPr>
          <w:p w:rsidR="00384F8C" w:rsidRPr="008F63CD" w:rsidRDefault="00384F8C" w:rsidP="005E3D76">
            <w:pPr>
              <w:numPr>
                <w:ilvl w:val="0"/>
                <w:numId w:val="2"/>
              </w:numPr>
              <w:spacing w:line="256" w:lineRule="auto"/>
              <w:jc w:val="center"/>
              <w:rPr>
                <w:i/>
                <w:lang w:val="uk-UA"/>
              </w:rPr>
            </w:pPr>
            <w:r w:rsidRPr="008F63CD">
              <w:rPr>
                <w:i/>
                <w:lang w:val="uk-UA"/>
              </w:rPr>
              <w:t>Загальні вимоги</w:t>
            </w:r>
          </w:p>
        </w:tc>
      </w:tr>
      <w:tr w:rsidR="00384F8C" w:rsidRPr="008F63CD" w:rsidTr="00BC311D">
        <w:tc>
          <w:tcPr>
            <w:tcW w:w="670" w:type="dxa"/>
            <w:vMerge w:val="restart"/>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1.1.</w:t>
            </w: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Освітньо-кваліфікаційний рівень</w:t>
            </w:r>
          </w:p>
        </w:tc>
        <w:tc>
          <w:tcPr>
            <w:tcW w:w="5806"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 xml:space="preserve">Вища освіта </w:t>
            </w:r>
          </w:p>
        </w:tc>
      </w:tr>
      <w:tr w:rsidR="00384F8C" w:rsidRPr="008F63CD" w:rsidTr="00BC311D">
        <w:tc>
          <w:tcPr>
            <w:tcW w:w="0" w:type="auto"/>
            <w:vMerge/>
            <w:tcBorders>
              <w:top w:val="single" w:sz="4" w:space="0" w:color="auto"/>
              <w:left w:val="single" w:sz="4" w:space="0" w:color="auto"/>
              <w:bottom w:val="single" w:sz="4" w:space="0" w:color="auto"/>
              <w:right w:val="single" w:sz="4" w:space="0" w:color="auto"/>
            </w:tcBorders>
            <w:vAlign w:val="center"/>
            <w:hideMark/>
          </w:tcPr>
          <w:p w:rsidR="00384F8C" w:rsidRPr="008F63CD" w:rsidRDefault="00384F8C">
            <w:pPr>
              <w:spacing w:line="256" w:lineRule="auto"/>
              <w:rPr>
                <w:lang w:val="uk-UA"/>
              </w:rPr>
            </w:pPr>
          </w:p>
        </w:tc>
        <w:tc>
          <w:tcPr>
            <w:tcW w:w="3153" w:type="dxa"/>
            <w:tcBorders>
              <w:top w:val="single" w:sz="4" w:space="0" w:color="auto"/>
              <w:left w:val="single" w:sz="4" w:space="0" w:color="auto"/>
              <w:bottom w:val="single" w:sz="4" w:space="0" w:color="auto"/>
              <w:right w:val="single" w:sz="4" w:space="0" w:color="auto"/>
            </w:tcBorders>
            <w:hideMark/>
          </w:tcPr>
          <w:p w:rsidR="00384F8C" w:rsidRPr="008F63CD" w:rsidRDefault="00384F8C">
            <w:pPr>
              <w:spacing w:line="256" w:lineRule="auto"/>
              <w:rPr>
                <w:lang w:val="uk-UA"/>
              </w:rPr>
            </w:pPr>
            <w:r w:rsidRPr="008F63CD">
              <w:rPr>
                <w:lang w:val="uk-UA"/>
              </w:rPr>
              <w:t>Ступінь вищої освіти</w:t>
            </w:r>
          </w:p>
        </w:tc>
        <w:tc>
          <w:tcPr>
            <w:tcW w:w="5806" w:type="dxa"/>
            <w:tcBorders>
              <w:top w:val="single" w:sz="4" w:space="0" w:color="auto"/>
              <w:left w:val="single" w:sz="4" w:space="0" w:color="auto"/>
              <w:bottom w:val="single" w:sz="4" w:space="0" w:color="auto"/>
              <w:right w:val="single" w:sz="4" w:space="0" w:color="auto"/>
            </w:tcBorders>
            <w:hideMark/>
          </w:tcPr>
          <w:p w:rsidR="00384F8C" w:rsidRPr="008F63CD" w:rsidRDefault="00384F8C" w:rsidP="00B4502D">
            <w:pPr>
              <w:spacing w:line="256" w:lineRule="auto"/>
              <w:rPr>
                <w:lang w:val="uk-UA"/>
              </w:rPr>
            </w:pPr>
            <w:r w:rsidRPr="008F63CD">
              <w:rPr>
                <w:lang w:val="uk-UA"/>
              </w:rPr>
              <w:t>магістр (спеціаліст) бакалавр (дипломований після 201</w:t>
            </w:r>
            <w:r w:rsidR="00B4502D">
              <w:rPr>
                <w:lang w:val="uk-UA"/>
              </w:rPr>
              <w:t>5</w:t>
            </w:r>
            <w:r w:rsidRPr="008F63CD">
              <w:rPr>
                <w:lang w:val="uk-UA"/>
              </w:rPr>
              <w:t xml:space="preserve"> р.)</w:t>
            </w:r>
          </w:p>
        </w:tc>
      </w:tr>
      <w:tr w:rsidR="009A27D7" w:rsidRPr="00793EFA"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1.2</w:t>
            </w:r>
          </w:p>
        </w:tc>
        <w:tc>
          <w:tcPr>
            <w:tcW w:w="3153" w:type="dxa"/>
          </w:tcPr>
          <w:p w:rsidR="009A27D7" w:rsidRPr="008F63CD" w:rsidRDefault="009A27D7" w:rsidP="009A27D7">
            <w:pPr>
              <w:rPr>
                <w:caps/>
                <w:lang w:val="uk-UA"/>
              </w:rPr>
            </w:pPr>
            <w:r w:rsidRPr="008F63CD">
              <w:rPr>
                <w:lang w:val="uk-UA"/>
              </w:rPr>
              <w:t>Стаж роботи  (тривалість у роках, у тому числі на посадах певної категорії)</w:t>
            </w:r>
          </w:p>
        </w:tc>
        <w:tc>
          <w:tcPr>
            <w:tcW w:w="5806" w:type="dxa"/>
          </w:tcPr>
          <w:p w:rsidR="009A27D7" w:rsidRPr="008F63CD" w:rsidRDefault="009A27D7" w:rsidP="00BC311D">
            <w:pPr>
              <w:tabs>
                <w:tab w:val="left" w:pos="312"/>
              </w:tabs>
              <w:jc w:val="both"/>
              <w:rPr>
                <w:lang w:val="uk-UA"/>
              </w:rPr>
            </w:pPr>
            <w:r w:rsidRPr="008F63CD">
              <w:rPr>
                <w:lang w:val="uk-UA"/>
              </w:rPr>
              <w:t xml:space="preserve">загальний стаж роботи не менше </w:t>
            </w:r>
            <w:r w:rsidR="00BC311D">
              <w:rPr>
                <w:lang w:val="uk-UA"/>
              </w:rPr>
              <w:t>двох</w:t>
            </w:r>
            <w:r w:rsidRPr="008F63CD">
              <w:rPr>
                <w:lang w:val="uk-UA"/>
              </w:rPr>
              <w:t xml:space="preserve"> років, з них </w:t>
            </w:r>
            <w:r w:rsidR="00BC311D">
              <w:rPr>
                <w:lang w:val="uk-UA"/>
              </w:rPr>
              <w:t>рік</w:t>
            </w:r>
            <w:r w:rsidRPr="008F63CD">
              <w:rPr>
                <w:lang w:val="uk-UA"/>
              </w:rPr>
              <w:t xml:space="preserve"> роботи у сфері права</w:t>
            </w:r>
            <w:r w:rsidR="005A3815">
              <w:rPr>
                <w:lang w:val="uk-UA"/>
              </w:rPr>
              <w:t xml:space="preserve">, взаємодії з громадським організаціями, ЗМІ, проведення публічних </w:t>
            </w:r>
            <w:proofErr w:type="spellStart"/>
            <w:r w:rsidR="005A3815">
              <w:rPr>
                <w:lang w:val="uk-UA"/>
              </w:rPr>
              <w:t>закупівель</w:t>
            </w:r>
            <w:proofErr w:type="spellEnd"/>
            <w:r w:rsidRPr="008F63CD">
              <w:rPr>
                <w:lang w:val="uk-UA"/>
              </w:rPr>
              <w:t xml:space="preserve"> в державних органах, юридичних компаніях, міжнародних організаціях та/або досвід роботи з громадськими організаціями.</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1.3</w:t>
            </w:r>
          </w:p>
        </w:tc>
        <w:tc>
          <w:tcPr>
            <w:tcW w:w="3153"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Володіння державною мовою</w:t>
            </w:r>
          </w:p>
        </w:tc>
        <w:tc>
          <w:tcPr>
            <w:tcW w:w="5806"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Вільно</w:t>
            </w:r>
          </w:p>
        </w:tc>
      </w:tr>
      <w:tr w:rsidR="00AE032F" w:rsidRPr="00793EFA" w:rsidTr="00BC311D">
        <w:tc>
          <w:tcPr>
            <w:tcW w:w="670" w:type="dxa"/>
            <w:tcBorders>
              <w:top w:val="single" w:sz="4" w:space="0" w:color="auto"/>
              <w:left w:val="single" w:sz="4" w:space="0" w:color="auto"/>
              <w:bottom w:val="single" w:sz="4" w:space="0" w:color="auto"/>
              <w:right w:val="single" w:sz="4" w:space="0" w:color="auto"/>
            </w:tcBorders>
          </w:tcPr>
          <w:p w:rsidR="00AE032F" w:rsidRPr="008F63CD" w:rsidRDefault="00AE032F" w:rsidP="00AE032F">
            <w:pPr>
              <w:spacing w:line="256" w:lineRule="auto"/>
              <w:rPr>
                <w:caps/>
                <w:lang w:val="uk-UA"/>
              </w:rPr>
            </w:pPr>
            <w:r w:rsidRPr="008F63CD">
              <w:rPr>
                <w:caps/>
                <w:lang w:val="uk-UA"/>
              </w:rPr>
              <w:t>1.4</w:t>
            </w:r>
          </w:p>
        </w:tc>
        <w:tc>
          <w:tcPr>
            <w:tcW w:w="3153" w:type="dxa"/>
            <w:tcBorders>
              <w:top w:val="single" w:sz="4" w:space="0" w:color="auto"/>
              <w:left w:val="single" w:sz="4" w:space="0" w:color="auto"/>
              <w:bottom w:val="single" w:sz="4" w:space="0" w:color="auto"/>
              <w:right w:val="single" w:sz="4" w:space="0" w:color="auto"/>
            </w:tcBorders>
          </w:tcPr>
          <w:p w:rsidR="00AE032F" w:rsidRPr="008F63CD" w:rsidRDefault="00AE032F" w:rsidP="00AE032F">
            <w:pPr>
              <w:spacing w:line="256" w:lineRule="auto"/>
              <w:rPr>
                <w:lang w:val="uk-UA"/>
              </w:rPr>
            </w:pPr>
            <w:r w:rsidRPr="008F63CD">
              <w:rPr>
                <w:lang w:val="uk-UA"/>
              </w:rPr>
              <w:t>Володіння іноземними мовами</w:t>
            </w:r>
          </w:p>
        </w:tc>
        <w:tc>
          <w:tcPr>
            <w:tcW w:w="5806" w:type="dxa"/>
            <w:tcBorders>
              <w:top w:val="single" w:sz="4" w:space="0" w:color="auto"/>
              <w:left w:val="single" w:sz="4" w:space="0" w:color="auto"/>
              <w:bottom w:val="single" w:sz="4" w:space="0" w:color="auto"/>
              <w:right w:val="single" w:sz="4" w:space="0" w:color="auto"/>
            </w:tcBorders>
          </w:tcPr>
          <w:p w:rsidR="00AE032F" w:rsidRDefault="00AE032F" w:rsidP="00AE032F">
            <w:pPr>
              <w:jc w:val="both"/>
              <w:rPr>
                <w:lang w:val="uk-UA"/>
              </w:rPr>
            </w:pPr>
            <w:r>
              <w:rPr>
                <w:lang w:val="uk-UA"/>
              </w:rPr>
              <w:t xml:space="preserve">Володіння іноземною мовою (англійська) рівня                                </w:t>
            </w:r>
            <w:proofErr w:type="spellStart"/>
            <w:r>
              <w:rPr>
                <w:lang w:val="uk-UA"/>
              </w:rPr>
              <w:t>pre-intermediate</w:t>
            </w:r>
            <w:proofErr w:type="spellEnd"/>
            <w:r>
              <w:rPr>
                <w:lang w:val="uk-UA"/>
              </w:rPr>
              <w:t xml:space="preserve"> та вище є додатковою перевагою</w:t>
            </w:r>
          </w:p>
        </w:tc>
      </w:tr>
      <w:tr w:rsidR="00AE032F" w:rsidRPr="008F63CD" w:rsidTr="00BC311D">
        <w:tc>
          <w:tcPr>
            <w:tcW w:w="670" w:type="dxa"/>
            <w:tcBorders>
              <w:top w:val="single" w:sz="4" w:space="0" w:color="auto"/>
              <w:left w:val="single" w:sz="4" w:space="0" w:color="auto"/>
              <w:bottom w:val="single" w:sz="4" w:space="0" w:color="auto"/>
              <w:right w:val="single" w:sz="4" w:space="0" w:color="auto"/>
            </w:tcBorders>
            <w:hideMark/>
          </w:tcPr>
          <w:p w:rsidR="00AE032F" w:rsidRPr="008F63CD" w:rsidRDefault="00AE032F" w:rsidP="00AE032F">
            <w:pPr>
              <w:spacing w:line="256" w:lineRule="auto"/>
              <w:rPr>
                <w:caps/>
                <w:lang w:val="uk-UA"/>
              </w:rPr>
            </w:pPr>
            <w:r w:rsidRPr="008F63CD">
              <w:rPr>
                <w:caps/>
                <w:lang w:val="uk-UA"/>
              </w:rPr>
              <w:t>1.5</w:t>
            </w:r>
          </w:p>
        </w:tc>
        <w:tc>
          <w:tcPr>
            <w:tcW w:w="3153" w:type="dxa"/>
            <w:tcBorders>
              <w:top w:val="single" w:sz="4" w:space="0" w:color="auto"/>
              <w:left w:val="single" w:sz="4" w:space="0" w:color="auto"/>
              <w:bottom w:val="single" w:sz="4" w:space="0" w:color="auto"/>
              <w:right w:val="single" w:sz="4" w:space="0" w:color="auto"/>
            </w:tcBorders>
            <w:hideMark/>
          </w:tcPr>
          <w:p w:rsidR="00AE032F" w:rsidRPr="008F63CD" w:rsidRDefault="00AE032F" w:rsidP="00AE032F">
            <w:pPr>
              <w:spacing w:line="256" w:lineRule="auto"/>
              <w:rPr>
                <w:lang w:val="uk-UA"/>
              </w:rPr>
            </w:pPr>
            <w:r w:rsidRPr="008F63CD">
              <w:rPr>
                <w:lang w:val="uk-UA" w:eastAsia="uk-UA"/>
              </w:rPr>
              <w:t>Інформація про строковість чи безстроковість призначення на посаду</w:t>
            </w:r>
          </w:p>
        </w:tc>
        <w:tc>
          <w:tcPr>
            <w:tcW w:w="5806" w:type="dxa"/>
            <w:tcBorders>
              <w:top w:val="single" w:sz="4" w:space="0" w:color="auto"/>
              <w:left w:val="single" w:sz="4" w:space="0" w:color="auto"/>
              <w:bottom w:val="single" w:sz="4" w:space="0" w:color="auto"/>
              <w:right w:val="single" w:sz="4" w:space="0" w:color="auto"/>
            </w:tcBorders>
          </w:tcPr>
          <w:p w:rsidR="00AE032F" w:rsidRDefault="00AE032F" w:rsidP="00AE032F">
            <w:pPr>
              <w:pStyle w:val="a7"/>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Безстроково. 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9A27D7" w:rsidRPr="008F63CD" w:rsidTr="00384F8C">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140666" w:rsidRDefault="009A27D7" w:rsidP="009A27D7">
            <w:pPr>
              <w:spacing w:line="256" w:lineRule="auto"/>
              <w:jc w:val="center"/>
              <w:rPr>
                <w:i/>
                <w:lang w:val="uk-UA"/>
              </w:rPr>
            </w:pPr>
            <w:r w:rsidRPr="00140666">
              <w:rPr>
                <w:i/>
                <w:lang w:val="uk-UA"/>
              </w:rPr>
              <w:t>2. Спеціальні вимоги</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2.1</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lang w:val="uk-UA"/>
              </w:rPr>
              <w:t>Галузь знань (найменування спеціальності)</w:t>
            </w:r>
          </w:p>
        </w:tc>
        <w:tc>
          <w:tcPr>
            <w:tcW w:w="5806" w:type="dxa"/>
            <w:tcBorders>
              <w:top w:val="single" w:sz="4" w:space="0" w:color="auto"/>
              <w:left w:val="single" w:sz="4" w:space="0" w:color="auto"/>
              <w:bottom w:val="single" w:sz="4" w:space="0" w:color="auto"/>
              <w:right w:val="single" w:sz="4" w:space="0" w:color="auto"/>
            </w:tcBorders>
            <w:hideMark/>
          </w:tcPr>
          <w:p w:rsidR="009A27D7" w:rsidRPr="00140666" w:rsidRDefault="008641E4" w:rsidP="005A3815">
            <w:pPr>
              <w:spacing w:line="256" w:lineRule="auto"/>
              <w:jc w:val="both"/>
              <w:rPr>
                <w:lang w:val="uk-UA"/>
              </w:rPr>
            </w:pPr>
            <w:r w:rsidRPr="00140666">
              <w:rPr>
                <w:lang w:val="uk-UA"/>
              </w:rPr>
              <w:t>Право</w:t>
            </w:r>
            <w:r w:rsidR="009A27D7" w:rsidRPr="00140666">
              <w:rPr>
                <w:lang w:val="uk-UA"/>
              </w:rPr>
              <w:t>.</w:t>
            </w:r>
            <w:r w:rsidR="00585AD0">
              <w:rPr>
                <w:lang w:val="uk-UA"/>
              </w:rPr>
              <w:t xml:space="preserve"> Фінанси і кредит. </w:t>
            </w:r>
            <w:r w:rsidR="009D273C">
              <w:rPr>
                <w:lang w:val="uk-UA"/>
              </w:rPr>
              <w:t>Технічні</w:t>
            </w:r>
            <w:r w:rsidR="005A3815">
              <w:rPr>
                <w:lang w:val="uk-UA"/>
              </w:rPr>
              <w:t xml:space="preserve"> науки. Г</w:t>
            </w:r>
            <w:r w:rsidR="00585AD0">
              <w:rPr>
                <w:lang w:val="uk-UA"/>
              </w:rPr>
              <w:t>уманітарні науки. Освіта</w:t>
            </w:r>
          </w:p>
        </w:tc>
      </w:tr>
      <w:tr w:rsidR="009A27D7" w:rsidRPr="00AE032F"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2.2</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lang w:val="uk-UA"/>
              </w:rPr>
              <w:t xml:space="preserve">Стаж роботи </w:t>
            </w:r>
            <w:r w:rsidRPr="008F63CD">
              <w:rPr>
                <w:lang w:val="uk-UA" w:eastAsia="uk-UA"/>
              </w:rPr>
              <w:t xml:space="preserve"> (тривалість у роках, у тому числі на посадах певної категорії)</w:t>
            </w:r>
          </w:p>
        </w:tc>
        <w:tc>
          <w:tcPr>
            <w:tcW w:w="580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AE032F">
            <w:pPr>
              <w:spacing w:line="256" w:lineRule="auto"/>
              <w:jc w:val="both"/>
              <w:rPr>
                <w:shd w:val="clear" w:color="auto" w:fill="FFFFFF"/>
                <w:lang w:val="uk-UA"/>
              </w:rPr>
            </w:pPr>
            <w:r w:rsidRPr="008F63CD">
              <w:rPr>
                <w:shd w:val="clear" w:color="auto" w:fill="FFFFFF"/>
                <w:lang w:val="uk-UA"/>
              </w:rPr>
              <w:t xml:space="preserve">досвід роботи не менше 1 року у юридичних структурних підрозділах (відділах, департаментах, підрозділах) органів державної влади, </w:t>
            </w:r>
            <w:r w:rsidR="00BC311D">
              <w:rPr>
                <w:shd w:val="clear" w:color="auto" w:fill="FFFFFF"/>
                <w:lang w:val="uk-UA"/>
              </w:rPr>
              <w:t xml:space="preserve">місцевого самоврядування, </w:t>
            </w:r>
            <w:r w:rsidRPr="008F63CD">
              <w:rPr>
                <w:shd w:val="clear" w:color="auto" w:fill="FFFFFF"/>
                <w:lang w:val="uk-UA"/>
              </w:rPr>
              <w:t xml:space="preserve">підприємств, установ, у судових органах. </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lang w:val="uk-UA"/>
              </w:rPr>
              <w:br w:type="page"/>
            </w:r>
            <w:r w:rsidRPr="008F63CD">
              <w:rPr>
                <w:lang w:val="uk-UA"/>
              </w:rPr>
              <w:br w:type="page"/>
            </w:r>
            <w:r w:rsidRPr="008F63CD">
              <w:rPr>
                <w:caps/>
                <w:lang w:val="uk-UA"/>
              </w:rPr>
              <w:t>2.3</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Знання законодавства відповідно до посадових обов’язків</w:t>
            </w:r>
          </w:p>
        </w:tc>
        <w:tc>
          <w:tcPr>
            <w:tcW w:w="580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7A4637">
            <w:pPr>
              <w:numPr>
                <w:ilvl w:val="0"/>
                <w:numId w:val="3"/>
              </w:numPr>
              <w:spacing w:line="256" w:lineRule="auto"/>
              <w:jc w:val="both"/>
              <w:rPr>
                <w:lang w:val="uk-UA"/>
              </w:rPr>
            </w:pPr>
            <w:r w:rsidRPr="008F63CD">
              <w:rPr>
                <w:lang w:val="uk-UA"/>
              </w:rPr>
              <w:t>Конституція України;</w:t>
            </w:r>
          </w:p>
          <w:p w:rsidR="009A27D7" w:rsidRPr="008F63CD" w:rsidRDefault="009A27D7" w:rsidP="007A4637">
            <w:pPr>
              <w:numPr>
                <w:ilvl w:val="0"/>
                <w:numId w:val="3"/>
              </w:numPr>
              <w:spacing w:line="256" w:lineRule="auto"/>
              <w:jc w:val="both"/>
              <w:rPr>
                <w:lang w:val="uk-UA"/>
              </w:rPr>
            </w:pPr>
            <w:r w:rsidRPr="008F63CD">
              <w:rPr>
                <w:lang w:val="uk-UA"/>
              </w:rPr>
              <w:t>норми кримінального процесуального і кримінального права;</w:t>
            </w:r>
          </w:p>
          <w:p w:rsidR="009A27D7" w:rsidRPr="008F63CD" w:rsidRDefault="009A27D7" w:rsidP="007A4637">
            <w:pPr>
              <w:numPr>
                <w:ilvl w:val="0"/>
                <w:numId w:val="3"/>
              </w:numPr>
              <w:spacing w:line="256" w:lineRule="auto"/>
              <w:jc w:val="both"/>
              <w:rPr>
                <w:lang w:val="uk-UA"/>
              </w:rPr>
            </w:pPr>
            <w:r w:rsidRPr="008F63CD">
              <w:rPr>
                <w:lang w:val="uk-UA"/>
              </w:rPr>
              <w:lastRenderedPageBreak/>
              <w:t>Закон України «Про Національне антикорупційне бюро України»;</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звернення громадян»;</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доступ до публічної інформації»;</w:t>
            </w:r>
          </w:p>
          <w:p w:rsidR="009A27D7" w:rsidRPr="008F63CD" w:rsidRDefault="009A27D7" w:rsidP="007A4637">
            <w:pPr>
              <w:numPr>
                <w:ilvl w:val="0"/>
                <w:numId w:val="3"/>
              </w:numPr>
              <w:spacing w:line="256" w:lineRule="auto"/>
              <w:jc w:val="both"/>
              <w:rPr>
                <w:lang w:val="uk-UA"/>
              </w:rPr>
            </w:pPr>
            <w:r w:rsidRPr="008F63CD">
              <w:rPr>
                <w:lang w:val="uk-UA"/>
              </w:rPr>
              <w:t>законодавство України у сфері державного управління, зокрема Закон України «Про державну службу»;</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державну таємницю»;</w:t>
            </w:r>
          </w:p>
          <w:p w:rsidR="009A27D7" w:rsidRPr="008F63CD" w:rsidRDefault="009A27D7" w:rsidP="007A4637">
            <w:pPr>
              <w:numPr>
                <w:ilvl w:val="0"/>
                <w:numId w:val="3"/>
              </w:numPr>
              <w:spacing w:line="256" w:lineRule="auto"/>
              <w:jc w:val="both"/>
              <w:rPr>
                <w:lang w:val="uk-UA"/>
              </w:rPr>
            </w:pPr>
            <w:r w:rsidRPr="008F63CD">
              <w:rPr>
                <w:lang w:val="uk-UA"/>
              </w:rPr>
              <w:t>Закон України «Про запобігання корупції»;</w:t>
            </w:r>
          </w:p>
          <w:p w:rsidR="00876A57" w:rsidRPr="00876A57" w:rsidRDefault="00876A57" w:rsidP="007A4637">
            <w:pPr>
              <w:numPr>
                <w:ilvl w:val="0"/>
                <w:numId w:val="3"/>
              </w:numPr>
              <w:spacing w:line="256" w:lineRule="auto"/>
              <w:jc w:val="both"/>
              <w:rPr>
                <w:lang w:val="uk-UA"/>
              </w:rPr>
            </w:pPr>
            <w:r w:rsidRPr="00876A57">
              <w:rPr>
                <w:lang w:val="uk-UA"/>
              </w:rPr>
              <w:t>Закон України «Про Національний архівний фонд та архівні установи»</w:t>
            </w:r>
            <w:r>
              <w:rPr>
                <w:lang w:val="uk-UA"/>
              </w:rPr>
              <w:t>;</w:t>
            </w:r>
          </w:p>
          <w:p w:rsidR="007A4637" w:rsidRPr="00620EDD" w:rsidRDefault="007A4637" w:rsidP="007A4637">
            <w:pPr>
              <w:numPr>
                <w:ilvl w:val="0"/>
                <w:numId w:val="3"/>
              </w:numPr>
            </w:pPr>
            <w:r w:rsidRPr="00620EDD">
              <w:t xml:space="preserve">Закон </w:t>
            </w:r>
            <w:proofErr w:type="spellStart"/>
            <w:r w:rsidRPr="00620EDD">
              <w:t>України</w:t>
            </w:r>
            <w:proofErr w:type="spellEnd"/>
            <w:r w:rsidRPr="00620EDD">
              <w:t xml:space="preserve"> «Про </w:t>
            </w:r>
            <w:proofErr w:type="spellStart"/>
            <w:r w:rsidRPr="00620EDD">
              <w:t>автомобільний</w:t>
            </w:r>
            <w:proofErr w:type="spellEnd"/>
            <w:r w:rsidRPr="00620EDD">
              <w:t xml:space="preserve"> транспорт»;</w:t>
            </w:r>
          </w:p>
          <w:p w:rsidR="007A4637" w:rsidRPr="00620EDD" w:rsidRDefault="007A4637" w:rsidP="007A4637">
            <w:pPr>
              <w:numPr>
                <w:ilvl w:val="0"/>
                <w:numId w:val="3"/>
              </w:numPr>
            </w:pPr>
            <w:r w:rsidRPr="00620EDD">
              <w:t xml:space="preserve">Закон </w:t>
            </w:r>
            <w:proofErr w:type="spellStart"/>
            <w:r w:rsidRPr="00620EDD">
              <w:t>України</w:t>
            </w:r>
            <w:proofErr w:type="spellEnd"/>
            <w:r w:rsidRPr="00620EDD">
              <w:t xml:space="preserve"> «Про транспорт»;</w:t>
            </w:r>
          </w:p>
          <w:p w:rsidR="007A4637" w:rsidRPr="00620EDD" w:rsidRDefault="007A4637" w:rsidP="007A4637">
            <w:pPr>
              <w:numPr>
                <w:ilvl w:val="0"/>
                <w:numId w:val="3"/>
              </w:numPr>
            </w:pPr>
            <w:r w:rsidRPr="00620EDD">
              <w:t xml:space="preserve">Закон </w:t>
            </w:r>
            <w:proofErr w:type="spellStart"/>
            <w:r w:rsidRPr="00620EDD">
              <w:t>України</w:t>
            </w:r>
            <w:proofErr w:type="spellEnd"/>
            <w:r w:rsidRPr="00620EDD">
              <w:t xml:space="preserve"> </w:t>
            </w:r>
            <w:proofErr w:type="gramStart"/>
            <w:r w:rsidRPr="00620EDD">
              <w:t>« Про</w:t>
            </w:r>
            <w:proofErr w:type="gramEnd"/>
            <w:r w:rsidRPr="00620EDD">
              <w:t xml:space="preserve"> </w:t>
            </w:r>
            <w:proofErr w:type="spellStart"/>
            <w:r w:rsidRPr="00620EDD">
              <w:t>дорожній</w:t>
            </w:r>
            <w:proofErr w:type="spellEnd"/>
            <w:r w:rsidRPr="00620EDD">
              <w:t xml:space="preserve"> </w:t>
            </w:r>
            <w:proofErr w:type="spellStart"/>
            <w:r w:rsidRPr="00620EDD">
              <w:t>рух</w:t>
            </w:r>
            <w:proofErr w:type="spellEnd"/>
            <w:r w:rsidRPr="00620EDD">
              <w:t>»;</w:t>
            </w:r>
          </w:p>
          <w:p w:rsidR="007A4637" w:rsidRPr="00620EDD" w:rsidRDefault="007A4637" w:rsidP="007A4637">
            <w:pPr>
              <w:numPr>
                <w:ilvl w:val="0"/>
                <w:numId w:val="3"/>
              </w:numPr>
            </w:pPr>
            <w:r w:rsidRPr="00620EDD">
              <w:t xml:space="preserve">Кодекс </w:t>
            </w:r>
            <w:proofErr w:type="spellStart"/>
            <w:r w:rsidRPr="00620EDD">
              <w:t>цивільного</w:t>
            </w:r>
            <w:proofErr w:type="spellEnd"/>
            <w:r w:rsidRPr="00620EDD">
              <w:t xml:space="preserve"> </w:t>
            </w:r>
            <w:proofErr w:type="spellStart"/>
            <w:r w:rsidRPr="00620EDD">
              <w:t>захисту</w:t>
            </w:r>
            <w:proofErr w:type="spellEnd"/>
            <w:r w:rsidRPr="00620EDD">
              <w:t xml:space="preserve"> </w:t>
            </w:r>
            <w:proofErr w:type="spellStart"/>
            <w:r w:rsidRPr="00620EDD">
              <w:t>України</w:t>
            </w:r>
            <w:proofErr w:type="spellEnd"/>
            <w:r w:rsidRPr="00620EDD">
              <w:t>;</w:t>
            </w:r>
          </w:p>
          <w:p w:rsidR="007A4637" w:rsidRPr="00620EDD" w:rsidRDefault="007A4637" w:rsidP="007A4637">
            <w:pPr>
              <w:numPr>
                <w:ilvl w:val="0"/>
                <w:numId w:val="3"/>
              </w:numPr>
            </w:pPr>
            <w:r w:rsidRPr="00620EDD">
              <w:t xml:space="preserve">Правила </w:t>
            </w:r>
            <w:proofErr w:type="spellStart"/>
            <w:r w:rsidRPr="00620EDD">
              <w:t>пожежної</w:t>
            </w:r>
            <w:proofErr w:type="spellEnd"/>
            <w:r w:rsidRPr="00620EDD">
              <w:t xml:space="preserve"> </w:t>
            </w:r>
            <w:proofErr w:type="spellStart"/>
            <w:r w:rsidRPr="00620EDD">
              <w:t>безпеки</w:t>
            </w:r>
            <w:proofErr w:type="spellEnd"/>
            <w:r w:rsidRPr="00620EDD">
              <w:t xml:space="preserve"> в </w:t>
            </w:r>
            <w:proofErr w:type="spellStart"/>
            <w:r w:rsidRPr="00620EDD">
              <w:t>Україні</w:t>
            </w:r>
            <w:proofErr w:type="spellEnd"/>
            <w:r w:rsidRPr="00620EDD">
              <w:t xml:space="preserve">; </w:t>
            </w:r>
          </w:p>
          <w:p w:rsidR="007A4637" w:rsidRPr="00620EDD" w:rsidRDefault="007A4637" w:rsidP="007A4637">
            <w:pPr>
              <w:numPr>
                <w:ilvl w:val="0"/>
                <w:numId w:val="3"/>
              </w:numPr>
            </w:pPr>
            <w:r w:rsidRPr="00620EDD">
              <w:t xml:space="preserve">Закон </w:t>
            </w:r>
            <w:proofErr w:type="spellStart"/>
            <w:r w:rsidRPr="00620EDD">
              <w:t>України</w:t>
            </w:r>
            <w:proofErr w:type="spellEnd"/>
            <w:r w:rsidRPr="00620EDD">
              <w:t xml:space="preserve"> «Про </w:t>
            </w:r>
            <w:proofErr w:type="spellStart"/>
            <w:r w:rsidRPr="00620EDD">
              <w:t>здійснення</w:t>
            </w:r>
            <w:proofErr w:type="spellEnd"/>
            <w:r w:rsidRPr="00620EDD">
              <w:t xml:space="preserve"> </w:t>
            </w:r>
            <w:proofErr w:type="spellStart"/>
            <w:r w:rsidRPr="00620EDD">
              <w:t>державних</w:t>
            </w:r>
            <w:proofErr w:type="spellEnd"/>
            <w:r w:rsidRPr="00620EDD">
              <w:t xml:space="preserve"> </w:t>
            </w:r>
            <w:proofErr w:type="spellStart"/>
            <w:r w:rsidRPr="00620EDD">
              <w:t>закупівель</w:t>
            </w:r>
            <w:proofErr w:type="spellEnd"/>
            <w:r w:rsidRPr="00620EDD">
              <w:t>»;</w:t>
            </w:r>
          </w:p>
          <w:p w:rsidR="007A4637" w:rsidRDefault="007A4637" w:rsidP="007A4637">
            <w:pPr>
              <w:numPr>
                <w:ilvl w:val="0"/>
                <w:numId w:val="3"/>
              </w:numPr>
              <w:spacing w:line="256" w:lineRule="auto"/>
              <w:jc w:val="both"/>
              <w:rPr>
                <w:lang w:val="uk-UA"/>
              </w:rPr>
            </w:pPr>
            <w:proofErr w:type="spellStart"/>
            <w:r w:rsidRPr="00620EDD">
              <w:t>закони</w:t>
            </w:r>
            <w:proofErr w:type="spellEnd"/>
            <w:r w:rsidRPr="00620EDD">
              <w:t xml:space="preserve">, </w:t>
            </w:r>
            <w:proofErr w:type="spellStart"/>
            <w:r w:rsidRPr="00620EDD">
              <w:t>інші</w:t>
            </w:r>
            <w:proofErr w:type="spellEnd"/>
            <w:r w:rsidRPr="00620EDD">
              <w:t xml:space="preserve"> </w:t>
            </w:r>
            <w:proofErr w:type="spellStart"/>
            <w:r w:rsidRPr="00620EDD">
              <w:t>акти</w:t>
            </w:r>
            <w:proofErr w:type="spellEnd"/>
            <w:r w:rsidRPr="00620EDD">
              <w:t xml:space="preserve"> </w:t>
            </w:r>
            <w:proofErr w:type="spellStart"/>
            <w:r w:rsidRPr="00620EDD">
              <w:t>законодавства</w:t>
            </w:r>
            <w:proofErr w:type="spellEnd"/>
            <w:r w:rsidRPr="00620EDD">
              <w:t xml:space="preserve"> з </w:t>
            </w:r>
            <w:proofErr w:type="spellStart"/>
            <w:r w:rsidRPr="00620EDD">
              <w:t>питань</w:t>
            </w:r>
            <w:proofErr w:type="spellEnd"/>
            <w:r w:rsidRPr="00620EDD">
              <w:t xml:space="preserve"> </w:t>
            </w:r>
            <w:proofErr w:type="spellStart"/>
            <w:r w:rsidRPr="00620EDD">
              <w:t>регулювання</w:t>
            </w:r>
            <w:proofErr w:type="spellEnd"/>
            <w:r w:rsidRPr="00620EDD">
              <w:t xml:space="preserve"> </w:t>
            </w:r>
            <w:proofErr w:type="spellStart"/>
            <w:r w:rsidRPr="00620EDD">
              <w:t>господарської</w:t>
            </w:r>
            <w:proofErr w:type="spellEnd"/>
            <w:r w:rsidRPr="00620EDD">
              <w:t xml:space="preserve"> </w:t>
            </w:r>
            <w:proofErr w:type="spellStart"/>
            <w:r w:rsidRPr="00620EDD">
              <w:t>діяльності</w:t>
            </w:r>
            <w:proofErr w:type="spellEnd"/>
            <w:r w:rsidRPr="00620EDD">
              <w:t>.</w:t>
            </w:r>
          </w:p>
          <w:p w:rsidR="00876A57" w:rsidRDefault="00876A57" w:rsidP="007A4637">
            <w:pPr>
              <w:numPr>
                <w:ilvl w:val="0"/>
                <w:numId w:val="3"/>
              </w:numPr>
              <w:spacing w:line="256" w:lineRule="auto"/>
              <w:jc w:val="both"/>
              <w:rPr>
                <w:lang w:val="uk-UA"/>
              </w:rPr>
            </w:pPr>
            <w:r w:rsidRPr="00876A57">
              <w:rPr>
                <w:lang w:val="uk-UA"/>
              </w:rPr>
              <w:t>Правила організації діловодства та архівного зберігання документів у державних органах, органах місцевого самоврядування, на підприємствах, в установах і організаціях (наказ МЮ від 18.06.2015  № 1000/5)</w:t>
            </w:r>
            <w:r>
              <w:rPr>
                <w:lang w:val="uk-UA"/>
              </w:rPr>
              <w:t>;</w:t>
            </w:r>
          </w:p>
          <w:p w:rsidR="009A27D7" w:rsidRPr="008F63CD" w:rsidRDefault="009A27D7" w:rsidP="007A4637">
            <w:pPr>
              <w:numPr>
                <w:ilvl w:val="0"/>
                <w:numId w:val="3"/>
              </w:numPr>
              <w:spacing w:line="256" w:lineRule="auto"/>
              <w:jc w:val="both"/>
              <w:rPr>
                <w:lang w:val="uk-UA"/>
              </w:rPr>
            </w:pPr>
            <w:r w:rsidRPr="008F63CD">
              <w:rPr>
                <w:lang w:val="uk-UA"/>
              </w:rPr>
              <w:t>норми професійної етики та загальні    принципи службової поведінки державних  службовців;</w:t>
            </w:r>
          </w:p>
          <w:p w:rsidR="009A27D7" w:rsidRPr="008F63CD" w:rsidRDefault="009A27D7" w:rsidP="007A4637">
            <w:pPr>
              <w:numPr>
                <w:ilvl w:val="0"/>
                <w:numId w:val="3"/>
              </w:numPr>
              <w:spacing w:line="256" w:lineRule="auto"/>
              <w:jc w:val="both"/>
              <w:rPr>
                <w:lang w:val="uk-UA"/>
              </w:rPr>
            </w:pPr>
            <w:r w:rsidRPr="008F63CD">
              <w:rPr>
                <w:lang w:val="uk-UA"/>
              </w:rPr>
              <w:t>законодавство України, що регулює відносини у сфері інформації, комунікацій влади та громадськості.</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lastRenderedPageBreak/>
              <w:t>2.4</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Професійні знання (відповідно до посади з урахуванням вимог спеціальних законів)</w:t>
            </w:r>
          </w:p>
        </w:tc>
        <w:tc>
          <w:tcPr>
            <w:tcW w:w="580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numPr>
                <w:ilvl w:val="0"/>
                <w:numId w:val="3"/>
              </w:numPr>
              <w:spacing w:line="256" w:lineRule="auto"/>
              <w:jc w:val="both"/>
              <w:rPr>
                <w:lang w:val="uk-UA"/>
              </w:rPr>
            </w:pPr>
            <w:r w:rsidRPr="008F63CD">
              <w:rPr>
                <w:lang w:val="uk-UA"/>
              </w:rPr>
              <w:t>порядок роботи із службовою інформацією;</w:t>
            </w:r>
          </w:p>
          <w:p w:rsidR="009A27D7" w:rsidRPr="008F63CD" w:rsidRDefault="009A27D7" w:rsidP="009A27D7">
            <w:pPr>
              <w:numPr>
                <w:ilvl w:val="0"/>
                <w:numId w:val="3"/>
              </w:numPr>
              <w:spacing w:line="256" w:lineRule="auto"/>
              <w:jc w:val="both"/>
              <w:rPr>
                <w:lang w:val="uk-UA"/>
              </w:rPr>
            </w:pPr>
            <w:r w:rsidRPr="008F63CD">
              <w:rPr>
                <w:lang w:val="uk-UA"/>
              </w:rPr>
              <w:t xml:space="preserve">вміння </w:t>
            </w:r>
            <w:proofErr w:type="spellStart"/>
            <w:r w:rsidRPr="008F63CD">
              <w:rPr>
                <w:lang w:val="uk-UA"/>
              </w:rPr>
              <w:t>логічно</w:t>
            </w:r>
            <w:proofErr w:type="spellEnd"/>
            <w:r w:rsidRPr="008F63CD">
              <w:rPr>
                <w:lang w:val="uk-UA"/>
              </w:rPr>
              <w:t xml:space="preserve"> міркувати, знаходити аргументи, докази, давати пояснення;</w:t>
            </w:r>
          </w:p>
          <w:p w:rsidR="009A27D7" w:rsidRPr="008F63CD" w:rsidRDefault="009A27D7" w:rsidP="009A27D7">
            <w:pPr>
              <w:numPr>
                <w:ilvl w:val="0"/>
                <w:numId w:val="3"/>
              </w:numPr>
              <w:spacing w:line="256" w:lineRule="auto"/>
              <w:jc w:val="both"/>
              <w:rPr>
                <w:lang w:val="uk-UA"/>
              </w:rPr>
            </w:pPr>
            <w:r w:rsidRPr="008F63CD">
              <w:rPr>
                <w:lang w:val="uk-UA"/>
              </w:rPr>
              <w:t>аналіз та інтегрува</w:t>
            </w:r>
            <w:r w:rsidR="004E09C3">
              <w:rPr>
                <w:lang w:val="uk-UA"/>
              </w:rPr>
              <w:t>ння великих обсягів інформації</w:t>
            </w:r>
            <w:r w:rsidRPr="008F63CD">
              <w:rPr>
                <w:lang w:val="uk-UA"/>
              </w:rPr>
              <w:t>;</w:t>
            </w:r>
          </w:p>
          <w:p w:rsidR="009A27D7" w:rsidRPr="008F63CD" w:rsidRDefault="009A27D7" w:rsidP="009A27D7">
            <w:pPr>
              <w:numPr>
                <w:ilvl w:val="0"/>
                <w:numId w:val="3"/>
              </w:numPr>
              <w:spacing w:line="256" w:lineRule="auto"/>
              <w:jc w:val="both"/>
              <w:rPr>
                <w:lang w:val="uk-UA"/>
              </w:rPr>
            </w:pPr>
            <w:r w:rsidRPr="008F63CD">
              <w:rPr>
                <w:lang w:val="uk-UA"/>
              </w:rPr>
              <w:t>оцінка позитивного та негативної сторони отриманої інформації;</w:t>
            </w:r>
          </w:p>
          <w:p w:rsidR="009A27D7" w:rsidRPr="008F63CD" w:rsidRDefault="009A27D7" w:rsidP="009A27D7">
            <w:pPr>
              <w:numPr>
                <w:ilvl w:val="0"/>
                <w:numId w:val="3"/>
              </w:numPr>
              <w:spacing w:line="256" w:lineRule="auto"/>
              <w:jc w:val="both"/>
              <w:rPr>
                <w:lang w:val="uk-UA"/>
              </w:rPr>
            </w:pPr>
            <w:r w:rsidRPr="008F63CD">
              <w:rPr>
                <w:lang w:val="uk-UA"/>
              </w:rPr>
              <w:t xml:space="preserve">всебічне вивчення ситуації, визначення, перевірка та </w:t>
            </w:r>
            <w:proofErr w:type="spellStart"/>
            <w:r w:rsidRPr="008F63CD">
              <w:rPr>
                <w:lang w:val="uk-UA"/>
              </w:rPr>
              <w:t>деталізування</w:t>
            </w:r>
            <w:proofErr w:type="spellEnd"/>
            <w:r w:rsidRPr="008F63CD">
              <w:rPr>
                <w:lang w:val="uk-UA"/>
              </w:rPr>
              <w:t xml:space="preserve"> проблеми у сфері боротьби з корупційними правопорушеннями;</w:t>
            </w:r>
          </w:p>
          <w:p w:rsidR="009A27D7" w:rsidRPr="008F63CD" w:rsidRDefault="009A27D7" w:rsidP="009A27D7">
            <w:pPr>
              <w:numPr>
                <w:ilvl w:val="0"/>
                <w:numId w:val="3"/>
              </w:numPr>
              <w:spacing w:line="256" w:lineRule="auto"/>
              <w:jc w:val="both"/>
              <w:rPr>
                <w:lang w:val="uk-UA"/>
              </w:rPr>
            </w:pPr>
            <w:r w:rsidRPr="008F63CD">
              <w:rPr>
                <w:color w:val="333333"/>
                <w:lang w:val="uk-UA"/>
              </w:rPr>
              <w:t>вміння</w:t>
            </w:r>
            <w:r w:rsidRPr="008F63CD">
              <w:rPr>
                <w:lang w:val="uk-UA"/>
              </w:rPr>
              <w:t xml:space="preserve"> тлумачити законодавчі акти та застосовувати їх на практиці;</w:t>
            </w:r>
          </w:p>
          <w:p w:rsidR="009A27D7" w:rsidRPr="008F63CD" w:rsidRDefault="009A27D7" w:rsidP="009A27D7">
            <w:pPr>
              <w:numPr>
                <w:ilvl w:val="0"/>
                <w:numId w:val="3"/>
              </w:numPr>
              <w:spacing w:line="256" w:lineRule="auto"/>
              <w:jc w:val="both"/>
              <w:rPr>
                <w:lang w:val="uk-UA"/>
              </w:rPr>
            </w:pPr>
            <w:r w:rsidRPr="008F63CD">
              <w:rPr>
                <w:lang w:val="uk-UA"/>
              </w:rPr>
              <w:t xml:space="preserve">вміння складати документи правового характеру, здійснювати їх оцінку, робити правові висновки; </w:t>
            </w:r>
          </w:p>
          <w:p w:rsidR="009A27D7" w:rsidRPr="008F63CD" w:rsidRDefault="009A27D7" w:rsidP="009A27D7">
            <w:pPr>
              <w:numPr>
                <w:ilvl w:val="0"/>
                <w:numId w:val="3"/>
              </w:numPr>
              <w:spacing w:line="256" w:lineRule="auto"/>
              <w:jc w:val="both"/>
              <w:rPr>
                <w:lang w:val="uk-UA"/>
              </w:rPr>
            </w:pPr>
            <w:r w:rsidRPr="008F63CD">
              <w:rPr>
                <w:lang w:val="uk-UA"/>
              </w:rPr>
              <w:t>вміння оперативного і правильно орієнтуватися в різних правових ситуаціях;</w:t>
            </w:r>
          </w:p>
          <w:p w:rsidR="009A27D7" w:rsidRPr="008F63CD" w:rsidRDefault="009A27D7" w:rsidP="009A27D7">
            <w:pPr>
              <w:numPr>
                <w:ilvl w:val="0"/>
                <w:numId w:val="3"/>
              </w:numPr>
              <w:spacing w:line="256" w:lineRule="auto"/>
              <w:jc w:val="both"/>
              <w:rPr>
                <w:lang w:val="uk-UA"/>
              </w:rPr>
            </w:pPr>
            <w:r w:rsidRPr="008F63CD">
              <w:rPr>
                <w:lang w:val="uk-UA"/>
              </w:rPr>
              <w:t>основи загального діловодства та архівної справи;</w:t>
            </w:r>
          </w:p>
          <w:p w:rsidR="009A27D7" w:rsidRPr="008F63CD" w:rsidRDefault="009A27D7" w:rsidP="009A27D7">
            <w:pPr>
              <w:numPr>
                <w:ilvl w:val="0"/>
                <w:numId w:val="3"/>
              </w:numPr>
              <w:spacing w:line="256" w:lineRule="auto"/>
              <w:jc w:val="both"/>
              <w:rPr>
                <w:lang w:val="uk-UA"/>
              </w:rPr>
            </w:pPr>
            <w:r w:rsidRPr="008F63CD">
              <w:rPr>
                <w:lang w:val="uk-UA"/>
              </w:rPr>
              <w:t>порядок роботи з документами з грифом «Для службового користування» і «Таємно»;</w:t>
            </w:r>
          </w:p>
          <w:p w:rsidR="009A27D7" w:rsidRPr="008F63CD" w:rsidRDefault="009A27D7" w:rsidP="009A27D7">
            <w:pPr>
              <w:numPr>
                <w:ilvl w:val="0"/>
                <w:numId w:val="3"/>
              </w:numPr>
              <w:spacing w:line="256" w:lineRule="auto"/>
              <w:jc w:val="both"/>
              <w:rPr>
                <w:lang w:val="uk-UA"/>
              </w:rPr>
            </w:pPr>
            <w:r w:rsidRPr="008F63CD">
              <w:rPr>
                <w:lang w:val="uk-UA"/>
              </w:rPr>
              <w:lastRenderedPageBreak/>
              <w:t>знання</w:t>
            </w:r>
            <w:r w:rsidRPr="008F63CD">
              <w:rPr>
                <w:rFonts w:ascii="Calibri" w:hAnsi="Calibri" w:cs="Arial"/>
                <w:color w:val="000000"/>
                <w:kern w:val="24"/>
                <w:sz w:val="20"/>
                <w:szCs w:val="20"/>
                <w:lang w:val="uk-UA"/>
              </w:rPr>
              <w:t xml:space="preserve"> </w:t>
            </w:r>
            <w:r w:rsidRPr="008F63CD">
              <w:rPr>
                <w:lang w:val="uk-UA"/>
              </w:rPr>
              <w:t>документознавства та архівного законодавства.</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lastRenderedPageBreak/>
              <w:t>2.5</w:t>
            </w:r>
          </w:p>
        </w:tc>
        <w:tc>
          <w:tcPr>
            <w:tcW w:w="3153" w:type="dxa"/>
            <w:shd w:val="clear" w:color="auto" w:fill="auto"/>
            <w:hideMark/>
          </w:tcPr>
          <w:p w:rsidR="009A27D7" w:rsidRPr="008F63CD" w:rsidRDefault="009A27D7" w:rsidP="009A27D7">
            <w:pPr>
              <w:rPr>
                <w:lang w:val="uk-UA"/>
              </w:rPr>
            </w:pPr>
            <w:r w:rsidRPr="008F63CD">
              <w:rPr>
                <w:lang w:val="uk-UA"/>
              </w:rPr>
              <w:t xml:space="preserve">Лідерство </w:t>
            </w:r>
          </w:p>
        </w:tc>
        <w:tc>
          <w:tcPr>
            <w:tcW w:w="5806" w:type="dxa"/>
            <w:shd w:val="clear" w:color="auto" w:fill="auto"/>
          </w:tcPr>
          <w:p w:rsidR="009A27D7" w:rsidRPr="008F63CD" w:rsidRDefault="009A27D7" w:rsidP="009A27D7">
            <w:pPr>
              <w:numPr>
                <w:ilvl w:val="0"/>
                <w:numId w:val="5"/>
              </w:numPr>
              <w:ind w:left="0" w:firstLine="360"/>
              <w:jc w:val="both"/>
              <w:rPr>
                <w:lang w:val="uk-UA" w:eastAsia="uk-UA"/>
              </w:rPr>
            </w:pPr>
            <w:r w:rsidRPr="008F63CD">
              <w:rPr>
                <w:lang w:val="uk-UA" w:eastAsia="uk-UA"/>
              </w:rPr>
              <w:t>встановлення цілей, пріоритетів та орієнтирів;</w:t>
            </w:r>
          </w:p>
          <w:p w:rsidR="009A27D7" w:rsidRPr="008F63CD" w:rsidRDefault="009A27D7" w:rsidP="009A27D7">
            <w:pPr>
              <w:numPr>
                <w:ilvl w:val="0"/>
                <w:numId w:val="5"/>
              </w:numPr>
              <w:ind w:left="0" w:firstLine="360"/>
              <w:jc w:val="both"/>
              <w:rPr>
                <w:lang w:val="uk-UA" w:eastAsia="uk-UA"/>
              </w:rPr>
            </w:pPr>
            <w:r w:rsidRPr="008F63CD">
              <w:rPr>
                <w:lang w:val="uk-UA" w:eastAsia="uk-UA"/>
              </w:rPr>
              <w:t>організація та планування роботи;</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результат, досягнення кінцевих результатів.</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2.6</w:t>
            </w:r>
          </w:p>
        </w:tc>
        <w:tc>
          <w:tcPr>
            <w:tcW w:w="3153" w:type="dxa"/>
            <w:hideMark/>
          </w:tcPr>
          <w:p w:rsidR="009A27D7" w:rsidRPr="008F63CD" w:rsidRDefault="009A27D7" w:rsidP="009A27D7">
            <w:pPr>
              <w:rPr>
                <w:lang w:val="uk-UA"/>
              </w:rPr>
            </w:pPr>
            <w:r w:rsidRPr="008F63CD">
              <w:rPr>
                <w:lang w:val="uk-UA"/>
              </w:rPr>
              <w:t>Прийняття ефективних рішень</w:t>
            </w:r>
          </w:p>
        </w:tc>
        <w:tc>
          <w:tcPr>
            <w:tcW w:w="5806" w:type="dxa"/>
            <w:hideMark/>
          </w:tcPr>
          <w:p w:rsidR="009A27D7" w:rsidRPr="008F63CD" w:rsidRDefault="009A27D7" w:rsidP="009A27D7">
            <w:pPr>
              <w:numPr>
                <w:ilvl w:val="0"/>
                <w:numId w:val="5"/>
              </w:numPr>
              <w:ind w:left="0" w:firstLine="360"/>
              <w:jc w:val="both"/>
              <w:rPr>
                <w:lang w:val="uk-UA" w:eastAsia="uk-UA"/>
              </w:rPr>
            </w:pPr>
            <w:r w:rsidRPr="008F63CD">
              <w:rPr>
                <w:lang w:val="uk-UA" w:eastAsia="uk-UA"/>
              </w:rPr>
              <w:t>оперативне прийняття і реалізація управлінських рішень;</w:t>
            </w:r>
          </w:p>
          <w:p w:rsidR="009A27D7" w:rsidRPr="008F63CD" w:rsidRDefault="009A27D7" w:rsidP="009A27D7">
            <w:pPr>
              <w:numPr>
                <w:ilvl w:val="0"/>
                <w:numId w:val="5"/>
              </w:numPr>
              <w:ind w:left="0" w:firstLine="360"/>
              <w:jc w:val="both"/>
              <w:rPr>
                <w:lang w:val="uk-UA" w:eastAsia="uk-UA"/>
              </w:rPr>
            </w:pPr>
            <w:r w:rsidRPr="008F63CD">
              <w:rPr>
                <w:lang w:val="uk-UA" w:eastAsia="uk-UA"/>
              </w:rPr>
              <w:t>аналіз і прогнозування наслідків рішень, що приймаються;</w:t>
            </w:r>
          </w:p>
          <w:p w:rsidR="009A27D7" w:rsidRPr="008F63CD" w:rsidRDefault="009A27D7" w:rsidP="009A27D7">
            <w:pPr>
              <w:numPr>
                <w:ilvl w:val="0"/>
                <w:numId w:val="5"/>
              </w:numPr>
              <w:ind w:left="0" w:firstLine="360"/>
              <w:jc w:val="both"/>
              <w:rPr>
                <w:lang w:val="uk-UA" w:eastAsia="uk-UA"/>
              </w:rPr>
            </w:pPr>
            <w:r w:rsidRPr="008F63CD">
              <w:rPr>
                <w:lang w:val="uk-UA" w:eastAsia="uk-UA"/>
              </w:rPr>
              <w:t>впровадження нових підходів (управління інноваціями) у вирішенні поставлених завдань;</w:t>
            </w:r>
          </w:p>
          <w:p w:rsidR="009A27D7" w:rsidRPr="008F63CD" w:rsidRDefault="009A27D7" w:rsidP="009A27D7">
            <w:pPr>
              <w:numPr>
                <w:ilvl w:val="0"/>
                <w:numId w:val="5"/>
              </w:numPr>
              <w:ind w:left="0" w:firstLine="360"/>
              <w:jc w:val="both"/>
              <w:rPr>
                <w:lang w:val="uk-UA" w:eastAsia="uk-UA"/>
              </w:rPr>
            </w:pPr>
            <w:r w:rsidRPr="008F63CD">
              <w:rPr>
                <w:lang w:val="uk-UA" w:eastAsia="uk-UA"/>
              </w:rPr>
              <w:t>здатність постійно, критично аналізувати кінцеву ефективність, стиль і методи організаційно-управлінської діяльності та знаходити шляхи її подальшого вдосконалення;</w:t>
            </w:r>
          </w:p>
          <w:p w:rsidR="009A27D7" w:rsidRPr="008F63CD" w:rsidRDefault="009A27D7" w:rsidP="009A27D7">
            <w:pPr>
              <w:numPr>
                <w:ilvl w:val="0"/>
                <w:numId w:val="5"/>
              </w:numPr>
              <w:ind w:left="0" w:firstLine="360"/>
              <w:jc w:val="both"/>
              <w:rPr>
                <w:lang w:val="uk-UA" w:eastAsia="uk-UA"/>
              </w:rPr>
            </w:pPr>
            <w:r w:rsidRPr="008F63CD">
              <w:rPr>
                <w:lang w:val="uk-UA" w:eastAsia="uk-UA"/>
              </w:rPr>
              <w:t>розвинуте понятійне мислення;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вирішувати комплексні завдання;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з великими масивами інформації.</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2.7</w:t>
            </w:r>
          </w:p>
        </w:tc>
        <w:tc>
          <w:tcPr>
            <w:tcW w:w="3153" w:type="dxa"/>
            <w:hideMark/>
          </w:tcPr>
          <w:p w:rsidR="009A27D7" w:rsidRPr="008F63CD" w:rsidRDefault="009A27D7" w:rsidP="009A27D7">
            <w:pPr>
              <w:rPr>
                <w:lang w:val="uk-UA"/>
              </w:rPr>
            </w:pPr>
            <w:r w:rsidRPr="008F63CD">
              <w:rPr>
                <w:lang w:val="uk-UA"/>
              </w:rPr>
              <w:t>Комунікація та взаємодія</w:t>
            </w:r>
          </w:p>
        </w:tc>
        <w:tc>
          <w:tcPr>
            <w:tcW w:w="5806"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в команді;</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ефективної координації з іншими;</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надавати зворотний зв'язок.</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2.8</w:t>
            </w:r>
          </w:p>
        </w:tc>
        <w:tc>
          <w:tcPr>
            <w:tcW w:w="3153" w:type="dxa"/>
          </w:tcPr>
          <w:p w:rsidR="009A27D7" w:rsidRPr="008F63CD" w:rsidRDefault="009A27D7" w:rsidP="009A27D7">
            <w:pPr>
              <w:rPr>
                <w:lang w:val="uk-UA"/>
              </w:rPr>
            </w:pPr>
            <w:r w:rsidRPr="008F63CD">
              <w:rPr>
                <w:lang w:val="uk-UA"/>
              </w:rPr>
              <w:t>Якісне виконання поставлених завдань</w:t>
            </w:r>
          </w:p>
        </w:tc>
        <w:tc>
          <w:tcPr>
            <w:tcW w:w="5806"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з інформацією;</w:t>
            </w:r>
          </w:p>
          <w:p w:rsidR="009A27D7" w:rsidRPr="008F63CD" w:rsidRDefault="009A27D7" w:rsidP="009A27D7">
            <w:pPr>
              <w:numPr>
                <w:ilvl w:val="0"/>
                <w:numId w:val="5"/>
              </w:numPr>
              <w:ind w:left="0" w:firstLine="360"/>
              <w:jc w:val="both"/>
              <w:rPr>
                <w:lang w:val="uk-UA" w:eastAsia="uk-UA"/>
              </w:rPr>
            </w:pPr>
            <w:r w:rsidRPr="008F63CD">
              <w:rPr>
                <w:lang w:val="uk-UA" w:eastAsia="uk-UA"/>
              </w:rPr>
              <w:t>здатність працювати в декількох проектах одночасно;</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вирішувати комплексні завдання;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ефективно використовувати ресурси (у тому числі фінансові і матеріальні);</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надавати пропозиції, їх аргументувати та презентувати.</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2.9</w:t>
            </w:r>
          </w:p>
        </w:tc>
        <w:tc>
          <w:tcPr>
            <w:tcW w:w="3153" w:type="dxa"/>
          </w:tcPr>
          <w:p w:rsidR="009A27D7" w:rsidRPr="008F63CD" w:rsidRDefault="009A27D7" w:rsidP="009A27D7">
            <w:pPr>
              <w:rPr>
                <w:lang w:val="uk-UA"/>
              </w:rPr>
            </w:pPr>
            <w:r w:rsidRPr="008F63CD">
              <w:rPr>
                <w:lang w:val="uk-UA"/>
              </w:rPr>
              <w:t>Сприйняття змін</w:t>
            </w:r>
          </w:p>
        </w:tc>
        <w:tc>
          <w:tcPr>
            <w:tcW w:w="5806" w:type="dxa"/>
            <w:shd w:val="clear" w:color="auto" w:fill="auto"/>
          </w:tcPr>
          <w:p w:rsidR="009A27D7" w:rsidRPr="008F63CD" w:rsidRDefault="009A27D7" w:rsidP="009A27D7">
            <w:pPr>
              <w:numPr>
                <w:ilvl w:val="0"/>
                <w:numId w:val="5"/>
              </w:numPr>
              <w:ind w:left="0" w:firstLine="360"/>
              <w:jc w:val="both"/>
              <w:rPr>
                <w:lang w:val="uk-UA" w:eastAsia="uk-UA"/>
              </w:rPr>
            </w:pPr>
            <w:r w:rsidRPr="008F63CD">
              <w:rPr>
                <w:lang w:val="uk-UA" w:eastAsia="uk-UA"/>
              </w:rPr>
              <w:t>виконання плану змін та покращень;</w:t>
            </w:r>
          </w:p>
          <w:p w:rsidR="009A27D7" w:rsidRPr="008F63CD" w:rsidRDefault="009A27D7" w:rsidP="009A27D7">
            <w:pPr>
              <w:numPr>
                <w:ilvl w:val="0"/>
                <w:numId w:val="5"/>
              </w:numPr>
              <w:ind w:left="0" w:firstLine="360"/>
              <w:jc w:val="both"/>
              <w:rPr>
                <w:lang w:val="uk-UA" w:eastAsia="uk-UA"/>
              </w:rPr>
            </w:pPr>
            <w:bookmarkStart w:id="1" w:name="n105"/>
            <w:bookmarkEnd w:id="1"/>
            <w:r w:rsidRPr="008F63CD">
              <w:rPr>
                <w:lang w:val="uk-UA" w:eastAsia="uk-UA"/>
              </w:rPr>
              <w:t>здатність приймати зміни та змінюватись.</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2.10</w:t>
            </w:r>
          </w:p>
        </w:tc>
        <w:tc>
          <w:tcPr>
            <w:tcW w:w="3153" w:type="dxa"/>
          </w:tcPr>
          <w:p w:rsidR="009A27D7" w:rsidRPr="008F63CD" w:rsidRDefault="009A27D7" w:rsidP="009A27D7">
            <w:pPr>
              <w:rPr>
                <w:lang w:val="uk-UA"/>
              </w:rPr>
            </w:pPr>
            <w:r w:rsidRPr="008F63CD">
              <w:rPr>
                <w:lang w:val="uk-UA"/>
              </w:rPr>
              <w:t>Технічні вміння</w:t>
            </w:r>
          </w:p>
        </w:tc>
        <w:tc>
          <w:tcPr>
            <w:tcW w:w="5806" w:type="dxa"/>
          </w:tcPr>
          <w:p w:rsidR="009A27D7" w:rsidRPr="008F63CD" w:rsidRDefault="009A27D7" w:rsidP="009A27D7">
            <w:pPr>
              <w:numPr>
                <w:ilvl w:val="0"/>
                <w:numId w:val="5"/>
              </w:numPr>
              <w:ind w:left="0" w:firstLine="360"/>
              <w:jc w:val="both"/>
              <w:rPr>
                <w:lang w:val="uk-UA" w:eastAsia="uk-UA"/>
              </w:rPr>
            </w:pPr>
            <w:r w:rsidRPr="008F63CD">
              <w:rPr>
                <w:lang w:val="uk-UA" w:eastAsia="uk-UA"/>
              </w:rPr>
              <w:t>вміння використовувати комп'ютерне обладнання та програмне забезпечення;</w:t>
            </w:r>
          </w:p>
          <w:p w:rsidR="009A27D7" w:rsidRPr="008F63CD" w:rsidRDefault="009A27D7" w:rsidP="009A27D7">
            <w:pPr>
              <w:numPr>
                <w:ilvl w:val="0"/>
                <w:numId w:val="5"/>
              </w:numPr>
              <w:ind w:left="0" w:firstLine="360"/>
              <w:jc w:val="both"/>
              <w:rPr>
                <w:lang w:val="uk-UA" w:eastAsia="uk-UA"/>
              </w:rPr>
            </w:pPr>
            <w:r w:rsidRPr="008F63CD">
              <w:rPr>
                <w:lang w:val="uk-UA" w:eastAsia="uk-UA"/>
              </w:rPr>
              <w:t xml:space="preserve">впевнене користування ПК: MS Office, </w:t>
            </w:r>
            <w:proofErr w:type="spellStart"/>
            <w:r w:rsidRPr="008F63CD">
              <w:rPr>
                <w:lang w:val="uk-UA" w:eastAsia="uk-UA"/>
              </w:rPr>
              <w:t>Internet</w:t>
            </w:r>
            <w:proofErr w:type="spellEnd"/>
            <w:r w:rsidRPr="008F63CD">
              <w:rPr>
                <w:lang w:val="uk-UA" w:eastAsia="uk-UA"/>
              </w:rPr>
              <w:t>;</w:t>
            </w:r>
          </w:p>
          <w:p w:rsidR="009A27D7" w:rsidRPr="008F63CD" w:rsidRDefault="009A27D7" w:rsidP="009A27D7">
            <w:pPr>
              <w:numPr>
                <w:ilvl w:val="0"/>
                <w:numId w:val="5"/>
              </w:numPr>
              <w:ind w:left="0" w:firstLine="360"/>
              <w:jc w:val="both"/>
              <w:rPr>
                <w:lang w:val="uk-UA" w:eastAsia="uk-UA"/>
              </w:rPr>
            </w:pPr>
            <w:r w:rsidRPr="008F63CD">
              <w:rPr>
                <w:lang w:val="uk-UA" w:eastAsia="uk-UA"/>
              </w:rPr>
              <w:t>володіння швидким методом друку.</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2.11</w:t>
            </w:r>
          </w:p>
        </w:tc>
        <w:tc>
          <w:tcPr>
            <w:tcW w:w="3153" w:type="dxa"/>
          </w:tcPr>
          <w:p w:rsidR="009A27D7" w:rsidRPr="008F63CD" w:rsidDel="00E7634A" w:rsidRDefault="009A27D7" w:rsidP="009A27D7">
            <w:pPr>
              <w:rPr>
                <w:lang w:val="uk-UA"/>
              </w:rPr>
            </w:pPr>
            <w:r w:rsidRPr="008F63CD">
              <w:rPr>
                <w:lang w:val="uk-UA"/>
              </w:rPr>
              <w:t>Особистісні компетенції</w:t>
            </w:r>
          </w:p>
        </w:tc>
        <w:tc>
          <w:tcPr>
            <w:tcW w:w="5806" w:type="dxa"/>
          </w:tcPr>
          <w:p w:rsidR="009A27D7" w:rsidRPr="008F63CD" w:rsidRDefault="009A27D7" w:rsidP="009A27D7">
            <w:pPr>
              <w:numPr>
                <w:ilvl w:val="0"/>
                <w:numId w:val="5"/>
              </w:numPr>
              <w:ind w:left="0" w:firstLine="360"/>
              <w:jc w:val="both"/>
              <w:rPr>
                <w:lang w:val="uk-UA" w:eastAsia="uk-UA"/>
              </w:rPr>
            </w:pPr>
            <w:r w:rsidRPr="008F63CD">
              <w:rPr>
                <w:lang w:val="uk-UA" w:eastAsia="uk-UA"/>
              </w:rPr>
              <w:t>відповідальність;</w:t>
            </w:r>
          </w:p>
          <w:p w:rsidR="009A27D7" w:rsidRPr="008F63CD" w:rsidRDefault="009A27D7" w:rsidP="009A27D7">
            <w:pPr>
              <w:numPr>
                <w:ilvl w:val="0"/>
                <w:numId w:val="5"/>
              </w:numPr>
              <w:ind w:left="0" w:firstLine="360"/>
              <w:jc w:val="both"/>
              <w:rPr>
                <w:lang w:val="uk-UA" w:eastAsia="uk-UA"/>
              </w:rPr>
            </w:pPr>
            <w:r w:rsidRPr="008F63CD">
              <w:rPr>
                <w:lang w:val="uk-UA" w:eastAsia="uk-UA"/>
              </w:rPr>
              <w:t>системність і самостійність в роботі;</w:t>
            </w:r>
          </w:p>
          <w:p w:rsidR="009A27D7" w:rsidRPr="008F63CD" w:rsidRDefault="009A27D7" w:rsidP="009A27D7">
            <w:pPr>
              <w:numPr>
                <w:ilvl w:val="0"/>
                <w:numId w:val="5"/>
              </w:numPr>
              <w:ind w:left="0" w:firstLine="360"/>
              <w:jc w:val="both"/>
              <w:rPr>
                <w:lang w:val="uk-UA" w:eastAsia="uk-UA"/>
              </w:rPr>
            </w:pPr>
            <w:r w:rsidRPr="008F63CD">
              <w:rPr>
                <w:lang w:val="uk-UA" w:eastAsia="uk-UA"/>
              </w:rPr>
              <w:t>уважність до деталей;</w:t>
            </w:r>
          </w:p>
          <w:p w:rsidR="009A27D7" w:rsidRPr="008F63CD" w:rsidRDefault="009A27D7" w:rsidP="009A27D7">
            <w:pPr>
              <w:numPr>
                <w:ilvl w:val="0"/>
                <w:numId w:val="5"/>
              </w:numPr>
              <w:ind w:left="0" w:firstLine="360"/>
              <w:jc w:val="both"/>
              <w:rPr>
                <w:lang w:val="uk-UA" w:eastAsia="uk-UA"/>
              </w:rPr>
            </w:pPr>
            <w:r w:rsidRPr="008F63CD">
              <w:rPr>
                <w:lang w:val="uk-UA" w:eastAsia="uk-UA"/>
              </w:rPr>
              <w:t>наполегливість;</w:t>
            </w:r>
          </w:p>
          <w:p w:rsidR="009A27D7" w:rsidRPr="008F63CD" w:rsidRDefault="009A27D7" w:rsidP="009A27D7">
            <w:pPr>
              <w:numPr>
                <w:ilvl w:val="0"/>
                <w:numId w:val="5"/>
              </w:numPr>
              <w:ind w:left="0" w:firstLine="360"/>
              <w:jc w:val="both"/>
              <w:rPr>
                <w:lang w:val="uk-UA" w:eastAsia="uk-UA"/>
              </w:rPr>
            </w:pPr>
            <w:r w:rsidRPr="008F63CD">
              <w:rPr>
                <w:lang w:val="uk-UA" w:eastAsia="uk-UA"/>
              </w:rPr>
              <w:t>креативність та ініціативність;</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саморозвиток;</w:t>
            </w:r>
          </w:p>
          <w:p w:rsidR="009A27D7" w:rsidRPr="008F63CD" w:rsidRDefault="009A27D7" w:rsidP="009A27D7">
            <w:pPr>
              <w:numPr>
                <w:ilvl w:val="0"/>
                <w:numId w:val="5"/>
              </w:numPr>
              <w:ind w:left="0" w:firstLine="360"/>
              <w:jc w:val="both"/>
              <w:rPr>
                <w:lang w:val="uk-UA" w:eastAsia="uk-UA"/>
              </w:rPr>
            </w:pPr>
            <w:r w:rsidRPr="008F63CD">
              <w:rPr>
                <w:lang w:val="uk-UA" w:eastAsia="uk-UA"/>
              </w:rPr>
              <w:t>орієнтація на обслуговування;</w:t>
            </w:r>
          </w:p>
          <w:p w:rsidR="009A27D7" w:rsidRPr="008F63CD" w:rsidRDefault="009A27D7" w:rsidP="009A27D7">
            <w:pPr>
              <w:numPr>
                <w:ilvl w:val="0"/>
                <w:numId w:val="5"/>
              </w:numPr>
              <w:ind w:left="0" w:firstLine="360"/>
              <w:jc w:val="both"/>
              <w:rPr>
                <w:lang w:val="uk-UA" w:eastAsia="uk-UA"/>
              </w:rPr>
            </w:pPr>
            <w:r w:rsidRPr="008F63CD">
              <w:rPr>
                <w:lang w:val="uk-UA" w:eastAsia="uk-UA"/>
              </w:rPr>
              <w:t>вміння працювати в стресових ситуаціях.</w:t>
            </w:r>
          </w:p>
        </w:tc>
      </w:tr>
      <w:tr w:rsidR="009A27D7" w:rsidRPr="008F63CD" w:rsidTr="00384F8C">
        <w:trPr>
          <w:trHeight w:val="606"/>
        </w:trPr>
        <w:tc>
          <w:tcPr>
            <w:tcW w:w="9629" w:type="dxa"/>
            <w:gridSpan w:val="3"/>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jc w:val="center"/>
              <w:rPr>
                <w:lang w:val="uk-UA"/>
              </w:rPr>
            </w:pPr>
            <w:r w:rsidRPr="008F63CD">
              <w:rPr>
                <w:b/>
                <w:caps/>
                <w:lang w:val="uk-UA"/>
              </w:rPr>
              <w:t>ІНШІ ВІДОМОСТІ</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1.</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Кваліфікаційний іспит (тестування)</w:t>
            </w:r>
          </w:p>
        </w:tc>
        <w:tc>
          <w:tcPr>
            <w:tcW w:w="580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jc w:val="both"/>
              <w:rPr>
                <w:lang w:val="uk-UA"/>
              </w:rPr>
            </w:pPr>
            <w:r w:rsidRPr="008F63CD">
              <w:rPr>
                <w:lang w:val="uk-UA"/>
              </w:rPr>
              <w:t xml:space="preserve">Тестування на знання законодавства </w:t>
            </w:r>
            <w:r w:rsidRPr="008F63CD">
              <w:rPr>
                <w:lang w:val="uk-UA"/>
              </w:rPr>
              <w:br/>
              <w:t>1-го рівня (</w:t>
            </w:r>
            <w:hyperlink r:id="rId6" w:history="1">
              <w:r w:rsidRPr="008F63CD">
                <w:rPr>
                  <w:rStyle w:val="a3"/>
                  <w:lang w:val="uk-UA"/>
                </w:rPr>
                <w:t>https://nabu.gov.ua/perelik-pytan-do-kvalifikaciynogo-ispytu</w:t>
              </w:r>
            </w:hyperlink>
          </w:p>
        </w:tc>
      </w:tr>
      <w:tr w:rsidR="00BE6EA0" w:rsidRPr="008F63CD" w:rsidTr="00BC311D">
        <w:tc>
          <w:tcPr>
            <w:tcW w:w="670" w:type="dxa"/>
            <w:tcBorders>
              <w:top w:val="single" w:sz="4" w:space="0" w:color="auto"/>
              <w:left w:val="single" w:sz="4" w:space="0" w:color="auto"/>
              <w:bottom w:val="single" w:sz="4" w:space="0" w:color="auto"/>
              <w:right w:val="single" w:sz="4" w:space="0" w:color="auto"/>
            </w:tcBorders>
            <w:hideMark/>
          </w:tcPr>
          <w:p w:rsidR="00BE6EA0" w:rsidRPr="008F63CD" w:rsidRDefault="00BE6EA0" w:rsidP="00BE6EA0">
            <w:pPr>
              <w:spacing w:line="256" w:lineRule="auto"/>
              <w:rPr>
                <w:caps/>
                <w:lang w:val="uk-UA"/>
              </w:rPr>
            </w:pPr>
            <w:r w:rsidRPr="008F63CD">
              <w:rPr>
                <w:caps/>
                <w:lang w:val="uk-UA"/>
              </w:rPr>
              <w:t>2.</w:t>
            </w:r>
          </w:p>
        </w:tc>
        <w:tc>
          <w:tcPr>
            <w:tcW w:w="3153" w:type="dxa"/>
            <w:tcBorders>
              <w:top w:val="single" w:sz="4" w:space="0" w:color="auto"/>
              <w:left w:val="single" w:sz="4" w:space="0" w:color="auto"/>
              <w:bottom w:val="single" w:sz="4" w:space="0" w:color="auto"/>
              <w:right w:val="single" w:sz="4" w:space="0" w:color="auto"/>
            </w:tcBorders>
            <w:hideMark/>
          </w:tcPr>
          <w:p w:rsidR="00BE6EA0" w:rsidRDefault="00BE6EA0" w:rsidP="00BE6EA0">
            <w:pPr>
              <w:rPr>
                <w:lang w:val="uk-UA"/>
              </w:rPr>
            </w:pPr>
            <w:r>
              <w:rPr>
                <w:lang w:val="uk-UA"/>
              </w:rPr>
              <w:t>Перелік документів:</w:t>
            </w:r>
          </w:p>
          <w:p w:rsidR="00BE6EA0" w:rsidRDefault="00BE6EA0" w:rsidP="00BE6EA0">
            <w:pPr>
              <w:rPr>
                <w:lang w:val="uk-UA"/>
              </w:rPr>
            </w:pPr>
          </w:p>
        </w:tc>
        <w:tc>
          <w:tcPr>
            <w:tcW w:w="5806" w:type="dxa"/>
            <w:tcBorders>
              <w:top w:val="single" w:sz="4" w:space="0" w:color="auto"/>
              <w:left w:val="single" w:sz="4" w:space="0" w:color="auto"/>
              <w:bottom w:val="single" w:sz="4" w:space="0" w:color="auto"/>
              <w:right w:val="single" w:sz="4" w:space="0" w:color="auto"/>
            </w:tcBorders>
          </w:tcPr>
          <w:p w:rsidR="00BE6EA0" w:rsidRDefault="00BE6EA0" w:rsidP="00BE6EA0">
            <w:pPr>
              <w:numPr>
                <w:ilvl w:val="0"/>
                <w:numId w:val="4"/>
              </w:numPr>
              <w:tabs>
                <w:tab w:val="left" w:pos="273"/>
              </w:tabs>
              <w:spacing w:line="272" w:lineRule="exact"/>
              <w:ind w:left="502"/>
              <w:jc w:val="both"/>
              <w:rPr>
                <w:lang w:val="uk-UA"/>
              </w:rPr>
            </w:pPr>
            <w:r>
              <w:rPr>
                <w:lang w:val="uk-UA"/>
              </w:rPr>
              <w:t>заява, підписана електронним підписом,  про участь у конкурсі встановленого зразка або письмов</w:t>
            </w:r>
            <w:r w:rsidR="00B4502D">
              <w:rPr>
                <w:lang w:val="uk-UA"/>
              </w:rPr>
              <w:t>а</w:t>
            </w:r>
            <w:r>
              <w:rPr>
                <w:lang w:val="uk-UA"/>
              </w:rPr>
              <w:t xml:space="preserve"> заяв</w:t>
            </w:r>
            <w:r w:rsidR="00B4502D">
              <w:rPr>
                <w:lang w:val="uk-UA"/>
              </w:rPr>
              <w:t>а</w:t>
            </w:r>
            <w:r>
              <w:rPr>
                <w:lang w:val="uk-UA"/>
              </w:rPr>
              <w:t xml:space="preserve">, якщо має на те підтверджені </w:t>
            </w:r>
            <w:r>
              <w:rPr>
                <w:lang w:val="uk-UA"/>
              </w:rPr>
              <w:lastRenderedPageBreak/>
              <w:t>документами законні підстави або це визначено в умовах конкурсу;</w:t>
            </w:r>
          </w:p>
          <w:p w:rsidR="00BE6EA0" w:rsidRDefault="00BE6EA0" w:rsidP="00BE6EA0">
            <w:pPr>
              <w:numPr>
                <w:ilvl w:val="0"/>
                <w:numId w:val="4"/>
              </w:numPr>
              <w:tabs>
                <w:tab w:val="left" w:pos="273"/>
              </w:tabs>
              <w:spacing w:line="272" w:lineRule="exact"/>
              <w:ind w:left="502"/>
              <w:jc w:val="both"/>
              <w:rPr>
                <w:lang w:val="uk-UA"/>
              </w:rPr>
            </w:pPr>
            <w:r>
              <w:rPr>
                <w:lang w:val="uk-UA"/>
              </w:rPr>
              <w:t>анкета кандидата на посаду до Національного антикорупційного бюро України із заповненням всіх визначених у додатку полів анкети;</w:t>
            </w:r>
          </w:p>
          <w:p w:rsidR="00BE6EA0" w:rsidRDefault="00BE6EA0" w:rsidP="00BE6EA0">
            <w:pPr>
              <w:numPr>
                <w:ilvl w:val="0"/>
                <w:numId w:val="4"/>
              </w:numPr>
              <w:tabs>
                <w:tab w:val="left" w:pos="273"/>
              </w:tabs>
              <w:spacing w:line="272" w:lineRule="exact"/>
              <w:ind w:left="502"/>
              <w:jc w:val="both"/>
              <w:rPr>
                <w:lang w:val="uk-UA"/>
              </w:rPr>
            </w:pPr>
            <w:r>
              <w:rPr>
                <w:lang w:val="uk-UA"/>
              </w:rPr>
              <w:t>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BE6EA0" w:rsidRDefault="00BE6EA0" w:rsidP="00BE6EA0">
            <w:pPr>
              <w:numPr>
                <w:ilvl w:val="0"/>
                <w:numId w:val="4"/>
              </w:numPr>
              <w:tabs>
                <w:tab w:val="left" w:pos="273"/>
              </w:tabs>
              <w:spacing w:line="272" w:lineRule="exact"/>
              <w:ind w:left="502"/>
              <w:jc w:val="both"/>
              <w:rPr>
                <w:lang w:val="uk-UA"/>
              </w:rPr>
            </w:pPr>
            <w:r>
              <w:rPr>
                <w:lang w:val="uk-UA"/>
              </w:rPr>
              <w:t>роздрукована копія декларації особи, уповноваженої на виконання функцій держави або місцевого самоврядування, за минулий рік, подана у порядку, встановленому Законом України «Про запобігання корупції», як кандидата на посаду;</w:t>
            </w:r>
          </w:p>
          <w:p w:rsidR="00BE6EA0" w:rsidRDefault="00BE6EA0" w:rsidP="00BE6EA0">
            <w:pPr>
              <w:pStyle w:val="a6"/>
              <w:numPr>
                <w:ilvl w:val="0"/>
                <w:numId w:val="4"/>
              </w:numPr>
              <w:tabs>
                <w:tab w:val="left" w:pos="273"/>
              </w:tabs>
              <w:spacing w:line="272" w:lineRule="exact"/>
              <w:ind w:left="502"/>
              <w:jc w:val="both"/>
            </w:pPr>
            <w:r>
              <w:t>заява про відсутність заборгованості зі сплати аліментів на утримання дитини, сукупний розмір якої перевищує суму відповідних платежів за шість місяців з дня пред’явлення виконавчого документа до примусового виконання.</w:t>
            </w:r>
          </w:p>
          <w:p w:rsidR="00BE6EA0" w:rsidRDefault="00BE6EA0" w:rsidP="00BE6EA0">
            <w:pPr>
              <w:tabs>
                <w:tab w:val="left" w:pos="273"/>
              </w:tabs>
              <w:spacing w:line="272" w:lineRule="exact"/>
              <w:ind w:left="22" w:firstLine="567"/>
              <w:jc w:val="both"/>
              <w:rPr>
                <w:lang w:val="uk-UA"/>
              </w:rPr>
            </w:pPr>
          </w:p>
          <w:p w:rsidR="00BE6EA0" w:rsidRDefault="00BE6EA0" w:rsidP="00BE6EA0">
            <w:pPr>
              <w:tabs>
                <w:tab w:val="left" w:pos="273"/>
              </w:tabs>
              <w:spacing w:line="272" w:lineRule="exact"/>
              <w:ind w:left="22" w:firstLine="567"/>
              <w:jc w:val="both"/>
              <w:rPr>
                <w:lang w:val="uk-UA"/>
              </w:rPr>
            </w:pPr>
            <w:r>
              <w:rPr>
                <w:lang w:val="uk-UA"/>
              </w:rPr>
              <w:t xml:space="preserve">Надіслана особою, яка бажає взяти участь у конкурсі, лише заява або резюме не реєструється як вхідний документ та повертається на </w:t>
            </w:r>
            <w:proofErr w:type="spellStart"/>
            <w:r>
              <w:rPr>
                <w:lang w:val="uk-UA"/>
              </w:rPr>
              <w:t>зворотню</w:t>
            </w:r>
            <w:proofErr w:type="spellEnd"/>
            <w:r>
              <w:rPr>
                <w:lang w:val="uk-UA"/>
              </w:rPr>
              <w:t xml:space="preserve"> адресу запитувача із зазначенням відповідних коментарів.</w:t>
            </w:r>
          </w:p>
          <w:p w:rsidR="00BE6EA0" w:rsidRDefault="00BE6EA0" w:rsidP="00BE6EA0">
            <w:pPr>
              <w:spacing w:after="23"/>
              <w:ind w:left="22" w:firstLine="589"/>
              <w:jc w:val="both"/>
              <w:rPr>
                <w:lang w:val="uk-UA"/>
              </w:rPr>
            </w:pPr>
            <w:r>
              <w:rPr>
                <w:lang w:val="uk-UA"/>
              </w:rPr>
              <w:t>Працівники Національного бюро, які бажають взяти участь у конкурсі, подають лише заяву про участь у конкурсі, яка готується та подається в електронному вигляді на ім'я голови Конкурсної комісії та підписується КЕП у СЕД "АСКОД".</w:t>
            </w:r>
          </w:p>
          <w:p w:rsidR="00BE6EA0" w:rsidRDefault="00BE6EA0" w:rsidP="00BE6EA0">
            <w:pPr>
              <w:tabs>
                <w:tab w:val="left" w:pos="273"/>
              </w:tabs>
              <w:spacing w:line="272" w:lineRule="exact"/>
              <w:ind w:left="22"/>
              <w:jc w:val="both"/>
              <w:rPr>
                <w:lang w:val="uk-UA"/>
              </w:rPr>
            </w:pPr>
          </w:p>
          <w:p w:rsidR="00BE6EA0" w:rsidRDefault="00BE6EA0" w:rsidP="00BE6EA0">
            <w:pPr>
              <w:tabs>
                <w:tab w:val="left" w:pos="273"/>
              </w:tabs>
              <w:spacing w:line="272" w:lineRule="exact"/>
              <w:ind w:left="22"/>
              <w:jc w:val="both"/>
              <w:rPr>
                <w:b/>
                <w:lang w:val="uk-UA"/>
              </w:rPr>
            </w:pPr>
            <w:r>
              <w:rPr>
                <w:lang w:val="uk-UA"/>
              </w:rPr>
              <w:t xml:space="preserve">Зразки заяв розміщені на офіційному </w:t>
            </w:r>
            <w:proofErr w:type="spellStart"/>
            <w:r>
              <w:rPr>
                <w:lang w:val="uk-UA"/>
              </w:rPr>
              <w:t>вебсайті</w:t>
            </w:r>
            <w:proofErr w:type="spellEnd"/>
            <w:r>
              <w:rPr>
                <w:lang w:val="uk-UA"/>
              </w:rPr>
              <w:t xml:space="preserve"> Національного бюро (</w:t>
            </w:r>
            <w:hyperlink r:id="rId7" w:history="1">
              <w:r>
                <w:rPr>
                  <w:rStyle w:val="a3"/>
                  <w:lang w:val="uk-UA" w:eastAsia="en-US"/>
                </w:rPr>
                <w:t>https://nabu.gov.ua/poryadok-provedennya-vidkrytogo-konkursu</w:t>
              </w:r>
            </w:hyperlink>
          </w:p>
          <w:p w:rsidR="00BE6EA0" w:rsidRDefault="00BE6EA0" w:rsidP="00BE6EA0">
            <w:pPr>
              <w:tabs>
                <w:tab w:val="left" w:pos="273"/>
              </w:tabs>
              <w:jc w:val="both"/>
              <w:rPr>
                <w:rFonts w:eastAsia="Calibri"/>
                <w:lang w:val="uk-UA"/>
              </w:rPr>
            </w:pPr>
            <w:r>
              <w:rPr>
                <w:lang w:val="uk-UA"/>
              </w:rPr>
              <w:t>Порядок проведення відкритого конкурсу, розділ ІІІ).</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lastRenderedPageBreak/>
              <w:t>3.</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Термін подання документів</w:t>
            </w:r>
          </w:p>
        </w:tc>
        <w:tc>
          <w:tcPr>
            <w:tcW w:w="5806" w:type="dxa"/>
            <w:tcBorders>
              <w:top w:val="single" w:sz="4" w:space="0" w:color="auto"/>
              <w:left w:val="single" w:sz="4" w:space="0" w:color="auto"/>
              <w:bottom w:val="single" w:sz="4" w:space="0" w:color="auto"/>
              <w:right w:val="single" w:sz="4" w:space="0" w:color="auto"/>
            </w:tcBorders>
            <w:hideMark/>
          </w:tcPr>
          <w:p w:rsidR="009A27D7" w:rsidRPr="008F63CD" w:rsidRDefault="009A27D7" w:rsidP="00BC311D">
            <w:pPr>
              <w:spacing w:line="256" w:lineRule="auto"/>
              <w:rPr>
                <w:lang w:val="uk-UA"/>
              </w:rPr>
            </w:pPr>
            <w:r w:rsidRPr="008F63CD">
              <w:rPr>
                <w:lang w:val="uk-UA"/>
              </w:rPr>
              <w:t xml:space="preserve">Протягом </w:t>
            </w:r>
            <w:r w:rsidR="00BC311D">
              <w:rPr>
                <w:lang w:val="uk-UA"/>
              </w:rPr>
              <w:t>10</w:t>
            </w:r>
            <w:r w:rsidRPr="008F63CD">
              <w:rPr>
                <w:lang w:val="uk-UA"/>
              </w:rPr>
              <w:t xml:space="preserve"> календарних днів з дня оприлюднення повідомлення про проведення конкурсу</w:t>
            </w:r>
            <w:r w:rsidR="004E09C3">
              <w:rPr>
                <w:lang w:val="uk-UA"/>
              </w:rPr>
              <w:t>.</w:t>
            </w:r>
          </w:p>
        </w:tc>
      </w:tr>
      <w:tr w:rsidR="00BC311D" w:rsidRPr="008F63CD" w:rsidTr="00BC311D">
        <w:tc>
          <w:tcPr>
            <w:tcW w:w="670" w:type="dxa"/>
            <w:tcBorders>
              <w:top w:val="single" w:sz="4" w:space="0" w:color="auto"/>
              <w:left w:val="single" w:sz="4" w:space="0" w:color="auto"/>
              <w:bottom w:val="single" w:sz="4" w:space="0" w:color="auto"/>
              <w:right w:val="single" w:sz="4" w:space="0" w:color="auto"/>
            </w:tcBorders>
            <w:hideMark/>
          </w:tcPr>
          <w:p w:rsidR="00BC311D" w:rsidRPr="008F63CD" w:rsidRDefault="00BC311D" w:rsidP="00BC311D">
            <w:pPr>
              <w:spacing w:line="256" w:lineRule="auto"/>
              <w:rPr>
                <w:caps/>
                <w:lang w:val="uk-UA"/>
              </w:rPr>
            </w:pPr>
            <w:r w:rsidRPr="008F63CD">
              <w:rPr>
                <w:caps/>
                <w:lang w:val="uk-UA"/>
              </w:rPr>
              <w:t>4.</w:t>
            </w:r>
          </w:p>
        </w:tc>
        <w:tc>
          <w:tcPr>
            <w:tcW w:w="3153" w:type="dxa"/>
            <w:tcBorders>
              <w:top w:val="single" w:sz="4" w:space="0" w:color="auto"/>
              <w:left w:val="single" w:sz="4" w:space="0" w:color="auto"/>
              <w:bottom w:val="single" w:sz="4" w:space="0" w:color="auto"/>
              <w:right w:val="single" w:sz="4" w:space="0" w:color="auto"/>
            </w:tcBorders>
            <w:hideMark/>
          </w:tcPr>
          <w:p w:rsidR="00BC311D" w:rsidRPr="008F63CD" w:rsidRDefault="00BC311D" w:rsidP="00BC311D">
            <w:pPr>
              <w:spacing w:line="256" w:lineRule="auto"/>
              <w:rPr>
                <w:lang w:val="uk-UA"/>
              </w:rPr>
            </w:pPr>
            <w:r w:rsidRPr="008F63CD">
              <w:rPr>
                <w:lang w:val="uk-UA"/>
              </w:rPr>
              <w:t>Поштова адреса, за якою приймаються (на яку надсилаються) документи</w:t>
            </w:r>
          </w:p>
        </w:tc>
        <w:tc>
          <w:tcPr>
            <w:tcW w:w="5806" w:type="dxa"/>
            <w:tcBorders>
              <w:top w:val="single" w:sz="4" w:space="0" w:color="auto"/>
              <w:left w:val="single" w:sz="4" w:space="0" w:color="auto"/>
              <w:bottom w:val="single" w:sz="4" w:space="0" w:color="auto"/>
              <w:right w:val="single" w:sz="4" w:space="0" w:color="auto"/>
            </w:tcBorders>
            <w:hideMark/>
          </w:tcPr>
          <w:p w:rsidR="00BC311D" w:rsidRDefault="00BC311D" w:rsidP="00BC311D">
            <w:pPr>
              <w:jc w:val="both"/>
              <w:rPr>
                <w:lang w:val="uk-UA"/>
              </w:rPr>
            </w:pPr>
            <w:proofErr w:type="spellStart"/>
            <w:r>
              <w:t>Офіційна</w:t>
            </w:r>
            <w:proofErr w:type="spellEnd"/>
            <w:r>
              <w:t xml:space="preserve"> </w:t>
            </w:r>
            <w:proofErr w:type="spellStart"/>
            <w:r>
              <w:t>електронна</w:t>
            </w:r>
            <w:proofErr w:type="spellEnd"/>
            <w:r>
              <w:t xml:space="preserve"> адреса </w:t>
            </w:r>
          </w:p>
          <w:p w:rsidR="00BC311D" w:rsidRDefault="00BC311D" w:rsidP="00BC311D">
            <w:pPr>
              <w:jc w:val="both"/>
              <w:rPr>
                <w:rFonts w:eastAsia="Calibri"/>
              </w:rPr>
            </w:pPr>
            <w:proofErr w:type="spellStart"/>
            <w:r>
              <w:t>Національного</w:t>
            </w:r>
            <w:proofErr w:type="spellEnd"/>
            <w:r>
              <w:t xml:space="preserve"> бюро </w:t>
            </w:r>
            <w:r>
              <w:rPr>
                <w:color w:val="0000FF"/>
                <w:u w:val="single"/>
              </w:rPr>
              <w:t>document@nabu.gov.ua</w:t>
            </w:r>
          </w:p>
        </w:tc>
      </w:tr>
      <w:tr w:rsidR="009A27D7" w:rsidRPr="00593FEA" w:rsidTr="00BC311D">
        <w:tc>
          <w:tcPr>
            <w:tcW w:w="670"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caps/>
                <w:lang w:val="uk-UA"/>
              </w:rPr>
            </w:pPr>
            <w:r w:rsidRPr="008F63CD">
              <w:rPr>
                <w:caps/>
                <w:lang w:val="uk-UA"/>
              </w:rPr>
              <w:t>5.</w:t>
            </w:r>
          </w:p>
        </w:tc>
        <w:tc>
          <w:tcPr>
            <w:tcW w:w="3153" w:type="dxa"/>
            <w:tcBorders>
              <w:top w:val="single" w:sz="4" w:space="0" w:color="auto"/>
              <w:left w:val="single" w:sz="4" w:space="0" w:color="auto"/>
              <w:bottom w:val="single" w:sz="4" w:space="0" w:color="auto"/>
              <w:right w:val="single" w:sz="4" w:space="0" w:color="auto"/>
            </w:tcBorders>
            <w:hideMark/>
          </w:tcPr>
          <w:p w:rsidR="009A27D7" w:rsidRPr="008F63CD" w:rsidRDefault="009A27D7" w:rsidP="009A27D7">
            <w:pPr>
              <w:spacing w:line="256" w:lineRule="auto"/>
              <w:rPr>
                <w:lang w:val="uk-UA"/>
              </w:rPr>
            </w:pPr>
            <w:r w:rsidRPr="008F63CD">
              <w:rPr>
                <w:lang w:val="uk-UA"/>
              </w:rPr>
              <w:t>Контактні дані:</w:t>
            </w:r>
          </w:p>
        </w:tc>
        <w:tc>
          <w:tcPr>
            <w:tcW w:w="5806" w:type="dxa"/>
            <w:tcBorders>
              <w:top w:val="single" w:sz="4" w:space="0" w:color="auto"/>
              <w:left w:val="single" w:sz="4" w:space="0" w:color="auto"/>
              <w:bottom w:val="single" w:sz="4" w:space="0" w:color="auto"/>
              <w:right w:val="single" w:sz="4" w:space="0" w:color="auto"/>
            </w:tcBorders>
            <w:hideMark/>
          </w:tcPr>
          <w:p w:rsidR="009A27D7" w:rsidRDefault="009A27D7" w:rsidP="009A27D7">
            <w:pPr>
              <w:spacing w:line="256" w:lineRule="auto"/>
              <w:rPr>
                <w:rStyle w:val="a3"/>
                <w:lang w:val="uk-UA"/>
              </w:rPr>
            </w:pPr>
            <w:r w:rsidRPr="008F63CD">
              <w:rPr>
                <w:b/>
                <w:bCs/>
                <w:lang w:val="uk-UA"/>
              </w:rPr>
              <w:t>E-</w:t>
            </w:r>
            <w:proofErr w:type="spellStart"/>
            <w:r w:rsidRPr="008F63CD">
              <w:rPr>
                <w:b/>
                <w:bCs/>
                <w:lang w:val="uk-UA"/>
              </w:rPr>
              <w:t>mail</w:t>
            </w:r>
            <w:proofErr w:type="spellEnd"/>
            <w:r w:rsidRPr="008F63CD">
              <w:rPr>
                <w:b/>
                <w:bCs/>
                <w:lang w:val="uk-UA"/>
              </w:rPr>
              <w:t>:</w:t>
            </w:r>
            <w:r w:rsidRPr="008F63CD">
              <w:rPr>
                <w:lang w:val="uk-UA"/>
              </w:rPr>
              <w:t> </w:t>
            </w:r>
            <w:hyperlink r:id="rId8" w:history="1">
              <w:r w:rsidR="00585AD0" w:rsidRPr="005C5099">
                <w:rPr>
                  <w:rStyle w:val="a3"/>
                  <w:lang w:val="uk-UA"/>
                </w:rPr>
                <w:t>commission2@nabu.gov.ua</w:t>
              </w:r>
            </w:hyperlink>
          </w:p>
          <w:p w:rsidR="004E09C3" w:rsidRPr="008F63CD" w:rsidRDefault="00B4502D" w:rsidP="009A27D7">
            <w:pPr>
              <w:spacing w:line="256" w:lineRule="auto"/>
              <w:rPr>
                <w:lang w:val="uk-UA"/>
              </w:rPr>
            </w:pPr>
            <w:r>
              <w:rPr>
                <w:rStyle w:val="a3"/>
                <w:lang w:val="uk-UA"/>
              </w:rPr>
              <w:t>(044)  246-30-03</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6.</w:t>
            </w:r>
          </w:p>
        </w:tc>
        <w:tc>
          <w:tcPr>
            <w:tcW w:w="3153"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lang w:val="uk-UA"/>
              </w:rPr>
            </w:pPr>
            <w:r w:rsidRPr="008F63CD">
              <w:rPr>
                <w:lang w:val="uk-UA"/>
              </w:rPr>
              <w:t>Умови оплати праці</w:t>
            </w:r>
          </w:p>
        </w:tc>
        <w:tc>
          <w:tcPr>
            <w:tcW w:w="5806" w:type="dxa"/>
            <w:tcBorders>
              <w:top w:val="single" w:sz="4" w:space="0" w:color="auto"/>
              <w:left w:val="single" w:sz="4" w:space="0" w:color="auto"/>
              <w:bottom w:val="single" w:sz="4" w:space="0" w:color="auto"/>
              <w:right w:val="single" w:sz="4" w:space="0" w:color="auto"/>
            </w:tcBorders>
          </w:tcPr>
          <w:p w:rsidR="00BC311D" w:rsidRPr="00BC311D" w:rsidRDefault="00BC311D" w:rsidP="00BC311D">
            <w:pPr>
              <w:spacing w:line="256" w:lineRule="auto"/>
              <w:jc w:val="both"/>
              <w:rPr>
                <w:lang w:val="uk-UA"/>
              </w:rPr>
            </w:pPr>
            <w:r w:rsidRPr="00BC311D">
              <w:rPr>
                <w:lang w:val="uk-UA"/>
              </w:rPr>
              <w:t>Посадовий оклад: 33900 грн.</w:t>
            </w:r>
          </w:p>
          <w:p w:rsidR="009A27D7" w:rsidRPr="008F63CD" w:rsidRDefault="00BC311D" w:rsidP="00BC311D">
            <w:pPr>
              <w:spacing w:line="256" w:lineRule="auto"/>
              <w:jc w:val="both"/>
              <w:rPr>
                <w:lang w:val="uk-UA"/>
              </w:rPr>
            </w:pPr>
            <w:r w:rsidRPr="00BC311D">
              <w:rPr>
                <w:lang w:val="uk-UA"/>
              </w:rPr>
              <w:t>Доплати: відповідно до ст. 23 Закону України «Про Національне антикорупційне бюро України»</w:t>
            </w:r>
          </w:p>
        </w:tc>
      </w:tr>
      <w:tr w:rsidR="009A27D7" w:rsidRPr="008F63CD" w:rsidTr="00BC311D">
        <w:tc>
          <w:tcPr>
            <w:tcW w:w="670"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spacing w:line="256" w:lineRule="auto"/>
              <w:rPr>
                <w:caps/>
                <w:lang w:val="uk-UA"/>
              </w:rPr>
            </w:pPr>
            <w:r w:rsidRPr="008F63CD">
              <w:rPr>
                <w:caps/>
                <w:lang w:val="uk-UA"/>
              </w:rPr>
              <w:t xml:space="preserve">7. </w:t>
            </w:r>
          </w:p>
        </w:tc>
        <w:tc>
          <w:tcPr>
            <w:tcW w:w="3153"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rPr>
                <w:lang w:val="uk-UA"/>
              </w:rPr>
            </w:pPr>
            <w:r w:rsidRPr="008F63CD">
              <w:rPr>
                <w:lang w:val="uk-UA"/>
              </w:rPr>
              <w:t>Місце проведення конкурсу</w:t>
            </w:r>
          </w:p>
        </w:tc>
        <w:tc>
          <w:tcPr>
            <w:tcW w:w="5806" w:type="dxa"/>
            <w:tcBorders>
              <w:top w:val="single" w:sz="4" w:space="0" w:color="auto"/>
              <w:left w:val="single" w:sz="4" w:space="0" w:color="auto"/>
              <w:bottom w:val="single" w:sz="4" w:space="0" w:color="auto"/>
              <w:right w:val="single" w:sz="4" w:space="0" w:color="auto"/>
            </w:tcBorders>
          </w:tcPr>
          <w:p w:rsidR="009A27D7" w:rsidRPr="008F63CD" w:rsidRDefault="009A27D7" w:rsidP="009A27D7">
            <w:pPr>
              <w:jc w:val="both"/>
              <w:rPr>
                <w:kern w:val="36"/>
                <w:lang w:val="uk-UA"/>
              </w:rPr>
            </w:pPr>
            <w:r w:rsidRPr="008F63CD">
              <w:rPr>
                <w:lang w:val="uk-UA"/>
              </w:rPr>
              <w:t>м. Київ, вул. Василя Сурикова, 3 (адміністративна будівля Національного бюро)</w:t>
            </w:r>
          </w:p>
        </w:tc>
      </w:tr>
    </w:tbl>
    <w:p w:rsidR="00651BB8" w:rsidRPr="008F63CD" w:rsidRDefault="00651BB8" w:rsidP="005723FD">
      <w:pPr>
        <w:rPr>
          <w:lang w:val="uk-UA"/>
        </w:rPr>
      </w:pPr>
    </w:p>
    <w:p w:rsidR="009F070C" w:rsidRPr="008F63CD" w:rsidRDefault="009F070C" w:rsidP="005723FD">
      <w:pPr>
        <w:rPr>
          <w:lang w:val="uk-UA"/>
        </w:rPr>
      </w:pPr>
    </w:p>
    <w:sectPr w:rsidR="009F070C" w:rsidRPr="008F63C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F26BF"/>
    <w:multiLevelType w:val="hybridMultilevel"/>
    <w:tmpl w:val="D4DC8A2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15:restartNumberingAfterBreak="0">
    <w:nsid w:val="270944C7"/>
    <w:multiLevelType w:val="hybridMultilevel"/>
    <w:tmpl w:val="9E628746"/>
    <w:lvl w:ilvl="0" w:tplc="8BB2B25C">
      <w:start w:val="1"/>
      <w:numFmt w:val="decimal"/>
      <w:lvlText w:val="%1"/>
      <w:lvlJc w:val="left"/>
      <w:pPr>
        <w:tabs>
          <w:tab w:val="num" w:pos="360"/>
        </w:tabs>
        <w:ind w:left="360" w:hanging="360"/>
      </w:pPr>
    </w:lvl>
    <w:lvl w:ilvl="1" w:tplc="32F2C310">
      <w:numFmt w:val="bullet"/>
      <w:lvlText w:val="-"/>
      <w:lvlJc w:val="left"/>
      <w:pPr>
        <w:ind w:left="1080" w:hanging="360"/>
      </w:pPr>
      <w:rPr>
        <w:rFonts w:ascii="Times New Roman" w:eastAsia="Times New Roman" w:hAnsi="Times New Roman" w:cs="Times New Roman" w:hint="default"/>
      </w:r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15:restartNumberingAfterBreak="0">
    <w:nsid w:val="3A093181"/>
    <w:multiLevelType w:val="hybridMultilevel"/>
    <w:tmpl w:val="D69C999E"/>
    <w:lvl w:ilvl="0" w:tplc="32F2C310">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55364F2B"/>
    <w:multiLevelType w:val="hybridMultilevel"/>
    <w:tmpl w:val="F446A3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753072B3"/>
    <w:multiLevelType w:val="hybridMultilevel"/>
    <w:tmpl w:val="BEEE2E58"/>
    <w:lvl w:ilvl="0" w:tplc="D49AD062">
      <w:numFmt w:val="bullet"/>
      <w:lvlText w:val="-"/>
      <w:lvlJc w:val="left"/>
      <w:pPr>
        <w:ind w:left="360" w:hanging="360"/>
      </w:pPr>
      <w:rPr>
        <w:rFonts w:ascii="Times New Roman" w:eastAsia="Calibri" w:hAnsi="Times New Roman" w:cs="Times New Roman"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6" w15:restartNumberingAfterBreak="0">
    <w:nsid w:val="7AEC06C6"/>
    <w:multiLevelType w:val="hybridMultilevel"/>
    <w:tmpl w:val="0D386D28"/>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7B611D8A"/>
    <w:multiLevelType w:val="hybridMultilevel"/>
    <w:tmpl w:val="D374B8D2"/>
    <w:lvl w:ilvl="0" w:tplc="79B490E4">
      <w:start w:val="1"/>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6"/>
  </w:num>
  <w:num w:numId="7">
    <w:abstractNumId w:val="0"/>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activeWritingStyle w:appName="MSWord" w:lang="ru-RU" w:vendorID="64" w:dllVersion="131078"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36D"/>
    <w:rsid w:val="000128AF"/>
    <w:rsid w:val="0005286E"/>
    <w:rsid w:val="00063E67"/>
    <w:rsid w:val="0012044E"/>
    <w:rsid w:val="00140666"/>
    <w:rsid w:val="00323DE5"/>
    <w:rsid w:val="00384F8C"/>
    <w:rsid w:val="003965F2"/>
    <w:rsid w:val="003B2532"/>
    <w:rsid w:val="003E6266"/>
    <w:rsid w:val="004A1888"/>
    <w:rsid w:val="004E09C3"/>
    <w:rsid w:val="0054736D"/>
    <w:rsid w:val="005723FD"/>
    <w:rsid w:val="00585AD0"/>
    <w:rsid w:val="00590FA1"/>
    <w:rsid w:val="00593BE2"/>
    <w:rsid w:val="00593FEA"/>
    <w:rsid w:val="005A3815"/>
    <w:rsid w:val="00651BB8"/>
    <w:rsid w:val="006F6AA7"/>
    <w:rsid w:val="00793EFA"/>
    <w:rsid w:val="007A4637"/>
    <w:rsid w:val="007D6D47"/>
    <w:rsid w:val="007E1E32"/>
    <w:rsid w:val="007F4500"/>
    <w:rsid w:val="008641E4"/>
    <w:rsid w:val="00876A57"/>
    <w:rsid w:val="008F63CD"/>
    <w:rsid w:val="009343CE"/>
    <w:rsid w:val="00955424"/>
    <w:rsid w:val="00964433"/>
    <w:rsid w:val="009A27D7"/>
    <w:rsid w:val="009D273C"/>
    <w:rsid w:val="009F070C"/>
    <w:rsid w:val="00A71714"/>
    <w:rsid w:val="00AB20E9"/>
    <w:rsid w:val="00AE032F"/>
    <w:rsid w:val="00B4502D"/>
    <w:rsid w:val="00B61811"/>
    <w:rsid w:val="00B8540D"/>
    <w:rsid w:val="00BC311D"/>
    <w:rsid w:val="00BE6EA0"/>
    <w:rsid w:val="00D8536B"/>
    <w:rsid w:val="00DB6259"/>
    <w:rsid w:val="00DD2A36"/>
    <w:rsid w:val="00E245A2"/>
    <w:rsid w:val="00FB77F8"/>
    <w:rsid w:val="00FC06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6552D"/>
  <w15:chartTrackingRefBased/>
  <w15:docId w15:val="{4940143F-5E1A-42CC-85BA-3B363C5D1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8C"/>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84F8C"/>
    <w:rPr>
      <w:color w:val="0000FF"/>
      <w:u w:val="single"/>
    </w:rPr>
  </w:style>
  <w:style w:type="paragraph" w:styleId="a4">
    <w:name w:val="Normal (Web)"/>
    <w:basedOn w:val="a"/>
    <w:semiHidden/>
    <w:unhideWhenUsed/>
    <w:rsid w:val="00384F8C"/>
    <w:pPr>
      <w:spacing w:before="100" w:beforeAutospacing="1" w:after="100" w:afterAutospacing="1"/>
    </w:pPr>
    <w:rPr>
      <w:rFonts w:eastAsia="Calibri"/>
    </w:rPr>
  </w:style>
  <w:style w:type="character" w:customStyle="1" w:styleId="rvts0">
    <w:name w:val="rvts0"/>
    <w:rsid w:val="009F070C"/>
  </w:style>
  <w:style w:type="paragraph" w:customStyle="1" w:styleId="21">
    <w:name w:val="Середня сітка 21"/>
    <w:uiPriority w:val="1"/>
    <w:qFormat/>
    <w:rsid w:val="00593FEA"/>
    <w:pPr>
      <w:spacing w:after="0" w:line="240" w:lineRule="auto"/>
    </w:pPr>
    <w:rPr>
      <w:rFonts w:ascii="Calibri" w:eastAsia="Calibri" w:hAnsi="Calibri" w:cs="Times New Roman"/>
      <w:lang w:val="ru-RU"/>
    </w:rPr>
  </w:style>
  <w:style w:type="character" w:styleId="a5">
    <w:name w:val="FollowedHyperlink"/>
    <w:basedOn w:val="a0"/>
    <w:uiPriority w:val="99"/>
    <w:semiHidden/>
    <w:unhideWhenUsed/>
    <w:rsid w:val="00585AD0"/>
    <w:rPr>
      <w:color w:val="954F72" w:themeColor="followedHyperlink"/>
      <w:u w:val="single"/>
    </w:rPr>
  </w:style>
  <w:style w:type="paragraph" w:styleId="a6">
    <w:name w:val="List Paragraph"/>
    <w:basedOn w:val="a"/>
    <w:uiPriority w:val="34"/>
    <w:qFormat/>
    <w:rsid w:val="00BC311D"/>
    <w:pPr>
      <w:ind w:left="720"/>
      <w:contextualSpacing/>
    </w:pPr>
    <w:rPr>
      <w:lang w:val="uk-UA"/>
    </w:rPr>
  </w:style>
  <w:style w:type="paragraph" w:customStyle="1" w:styleId="a7">
    <w:name w:val="По умолчанию"/>
    <w:rsid w:val="00AE032F"/>
    <w:pPr>
      <w:spacing w:after="0" w:line="240" w:lineRule="auto"/>
    </w:pPr>
    <w:rPr>
      <w:rFonts w:ascii="Arial Unicode MS" w:eastAsia="Arial Unicode MS" w:hAnsi="Helvetica" w:cs="Arial Unicode MS"/>
      <w:color w:val="00000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35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ission2@nabu.gov.ua" TargetMode="External"/><Relationship Id="rId3" Type="http://schemas.openxmlformats.org/officeDocument/2006/relationships/styles" Target="styles.xml"/><Relationship Id="rId7" Type="http://schemas.openxmlformats.org/officeDocument/2006/relationships/hyperlink" Target="https://nabu.gov.ua/poryadok-provedennya-vidkrytogo-konkurs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FFA71F-B459-461B-BA34-8DF155C2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8</Pages>
  <Words>10876</Words>
  <Characters>6200</Characters>
  <Application>Microsoft Office Word</Application>
  <DocSecurity>0</DocSecurity>
  <Lines>51</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Кравченко Юрій Олексійович</dc:creator>
  <cp:keywords/>
  <dc:description/>
  <cp:lastModifiedBy>Романченко Олена Анатоліївна</cp:lastModifiedBy>
  <cp:revision>11</cp:revision>
  <dcterms:created xsi:type="dcterms:W3CDTF">2024-01-02T10:56:00Z</dcterms:created>
  <dcterms:modified xsi:type="dcterms:W3CDTF">2024-01-25T09:37:00Z</dcterms:modified>
</cp:coreProperties>
</file>