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EE0E70" w:rsidRDefault="004E50AE" w:rsidP="000C6472">
      <w:pPr>
        <w:shd w:val="clear" w:color="auto" w:fill="FFFFFF" w:themeFill="background1"/>
        <w:jc w:val="center"/>
        <w:rPr>
          <w:b/>
          <w:sz w:val="28"/>
          <w:szCs w:val="28"/>
          <w:lang w:val="en-US"/>
        </w:rPr>
      </w:pPr>
    </w:p>
    <w:p w:rsidR="004E50AE" w:rsidRDefault="004E50AE" w:rsidP="000C6472">
      <w:pPr>
        <w:shd w:val="clear" w:color="auto" w:fill="FFFFFF" w:themeFill="background1"/>
        <w:jc w:val="center"/>
        <w:rPr>
          <w:b/>
          <w:sz w:val="28"/>
          <w:szCs w:val="28"/>
          <w:lang w:val="uk-UA"/>
        </w:rPr>
      </w:pPr>
    </w:p>
    <w:p w:rsidR="00E07ABB" w:rsidRPr="00872580" w:rsidRDefault="00E07ABB" w:rsidP="000C6472">
      <w:pPr>
        <w:shd w:val="clear" w:color="auto" w:fill="FFFFFF" w:themeFill="background1"/>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0C6472">
      <w:pPr>
        <w:shd w:val="clear" w:color="auto" w:fill="FFFFFF" w:themeFill="background1"/>
        <w:jc w:val="center"/>
        <w:rPr>
          <w:b/>
          <w:sz w:val="28"/>
          <w:szCs w:val="28"/>
          <w:lang w:val="uk-UA"/>
        </w:rPr>
      </w:pPr>
      <w:r w:rsidRPr="00985B90">
        <w:rPr>
          <w:b/>
          <w:sz w:val="28"/>
          <w:szCs w:val="28"/>
          <w:lang w:val="uk-UA"/>
        </w:rPr>
        <w:t>«</w:t>
      </w:r>
      <w:r w:rsidR="00277B80">
        <w:rPr>
          <w:b/>
          <w:sz w:val="28"/>
          <w:szCs w:val="28"/>
          <w:lang w:val="uk-UA"/>
        </w:rPr>
        <w:t xml:space="preserve">Старший </w:t>
      </w:r>
      <w:r w:rsidR="006B235A" w:rsidRPr="006B235A">
        <w:rPr>
          <w:b/>
          <w:sz w:val="28"/>
          <w:szCs w:val="28"/>
          <w:lang w:val="uk-UA"/>
        </w:rPr>
        <w:t>детектив - керівник Третього відділу фінансових розслідувань Управління кримінального аналізу та фінансових розслідувань</w:t>
      </w:r>
      <w:r w:rsidRPr="001651AC">
        <w:rPr>
          <w:b/>
          <w:sz w:val="28"/>
          <w:szCs w:val="28"/>
          <w:lang w:val="uk-UA"/>
        </w:rPr>
        <w:t>»</w:t>
      </w:r>
    </w:p>
    <w:p w:rsidR="00E07ABB" w:rsidRDefault="00985B90" w:rsidP="000C6472">
      <w:pPr>
        <w:shd w:val="clear" w:color="auto" w:fill="FFFFFF" w:themeFill="background1"/>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0C6472">
      <w:pPr>
        <w:shd w:val="clear" w:color="auto" w:fill="FFFFFF" w:themeFill="background1"/>
        <w:ind w:hanging="284"/>
        <w:jc w:val="center"/>
        <w:rPr>
          <w:bCs/>
          <w:lang w:val="uk-UA"/>
        </w:rPr>
      </w:pPr>
    </w:p>
    <w:p w:rsidR="002A588C" w:rsidRDefault="002A588C" w:rsidP="000C6472">
      <w:pPr>
        <w:shd w:val="clear" w:color="auto" w:fill="FFFFFF" w:themeFill="background1"/>
        <w:jc w:val="center"/>
        <w:rPr>
          <w:bCs/>
          <w:lang w:val="uk-UA"/>
        </w:rPr>
      </w:pPr>
    </w:p>
    <w:tbl>
      <w:tblPr>
        <w:tblW w:w="5000" w:type="pct"/>
        <w:tblLook w:val="00A0" w:firstRow="1" w:lastRow="0" w:firstColumn="1" w:lastColumn="0" w:noHBand="0" w:noVBand="0"/>
      </w:tblPr>
      <w:tblGrid>
        <w:gridCol w:w="4777"/>
        <w:gridCol w:w="5145"/>
      </w:tblGrid>
      <w:tr w:rsidR="00E07ABB" w:rsidRPr="006B5EA2" w:rsidTr="00CD3DA7">
        <w:tc>
          <w:tcPr>
            <w:tcW w:w="4608" w:type="dxa"/>
          </w:tcPr>
          <w:p w:rsidR="00E07ABB" w:rsidRPr="006B5EA2" w:rsidRDefault="00E07ABB" w:rsidP="000C6472">
            <w:pPr>
              <w:shd w:val="clear" w:color="auto" w:fill="FFFFFF" w:themeFill="background1"/>
              <w:jc w:val="center"/>
              <w:rPr>
                <w:b/>
                <w:lang w:val="uk-UA"/>
              </w:rPr>
            </w:pPr>
          </w:p>
        </w:tc>
        <w:tc>
          <w:tcPr>
            <w:tcW w:w="4963" w:type="dxa"/>
          </w:tcPr>
          <w:p w:rsidR="00E07ABB" w:rsidRPr="006B5EA2" w:rsidRDefault="00E07ABB" w:rsidP="000C6472">
            <w:pPr>
              <w:shd w:val="clear" w:color="auto" w:fill="FFFFFF" w:themeFill="background1"/>
              <w:rPr>
                <w:lang w:val="uk-UA"/>
              </w:rPr>
            </w:pPr>
            <w:r w:rsidRPr="006B5EA2">
              <w:rPr>
                <w:lang w:val="uk-UA"/>
              </w:rPr>
              <w:t>ЗАТВЕРДЖУЮ</w:t>
            </w:r>
          </w:p>
        </w:tc>
      </w:tr>
      <w:tr w:rsidR="00E07ABB" w:rsidRPr="006B5EA2" w:rsidTr="00CD3DA7">
        <w:tc>
          <w:tcPr>
            <w:tcW w:w="4608" w:type="dxa"/>
          </w:tcPr>
          <w:p w:rsidR="00E07ABB" w:rsidRPr="006B5EA2" w:rsidRDefault="00E07ABB" w:rsidP="000C6472">
            <w:pPr>
              <w:shd w:val="clear" w:color="auto" w:fill="FFFFFF" w:themeFill="background1"/>
              <w:jc w:val="center"/>
              <w:rPr>
                <w:lang w:val="uk-UA"/>
              </w:rPr>
            </w:pPr>
          </w:p>
        </w:tc>
        <w:tc>
          <w:tcPr>
            <w:tcW w:w="4963" w:type="dxa"/>
            <w:tcBorders>
              <w:bottom w:val="single" w:sz="4" w:space="0" w:color="auto"/>
            </w:tcBorders>
          </w:tcPr>
          <w:p w:rsidR="00E07ABB" w:rsidRPr="006B5EA2" w:rsidRDefault="00E07ABB" w:rsidP="000C6472">
            <w:pPr>
              <w:shd w:val="clear" w:color="auto" w:fill="FFFFFF" w:themeFill="background1"/>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CD3DA7">
        <w:tc>
          <w:tcPr>
            <w:tcW w:w="4608" w:type="dxa"/>
          </w:tcPr>
          <w:p w:rsidR="00E07ABB" w:rsidRPr="006B5EA2" w:rsidRDefault="00E07ABB" w:rsidP="000C6472">
            <w:pPr>
              <w:shd w:val="clear" w:color="auto" w:fill="FFFFFF" w:themeFill="background1"/>
              <w:jc w:val="center"/>
              <w:rPr>
                <w:sz w:val="18"/>
                <w:szCs w:val="28"/>
                <w:lang w:val="uk-UA"/>
              </w:rPr>
            </w:pPr>
          </w:p>
        </w:tc>
        <w:tc>
          <w:tcPr>
            <w:tcW w:w="4963" w:type="dxa"/>
            <w:tcBorders>
              <w:top w:val="single" w:sz="4" w:space="0" w:color="auto"/>
            </w:tcBorders>
          </w:tcPr>
          <w:p w:rsidR="00E07ABB" w:rsidRDefault="00E07ABB" w:rsidP="000C6472">
            <w:pPr>
              <w:shd w:val="clear" w:color="auto" w:fill="FFFFFF" w:themeFill="background1"/>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0C6472">
            <w:pPr>
              <w:shd w:val="clear" w:color="auto" w:fill="FFFFFF" w:themeFill="background1"/>
              <w:rPr>
                <w:sz w:val="18"/>
                <w:szCs w:val="28"/>
                <w:lang w:val="uk-UA"/>
              </w:rPr>
            </w:pPr>
          </w:p>
        </w:tc>
      </w:tr>
      <w:tr w:rsidR="00E07ABB" w:rsidRPr="006B5EA2" w:rsidTr="00CD3DA7">
        <w:tc>
          <w:tcPr>
            <w:tcW w:w="4608" w:type="dxa"/>
          </w:tcPr>
          <w:p w:rsidR="00E07ABB" w:rsidRPr="006B5EA2" w:rsidRDefault="00E07ABB" w:rsidP="000C6472">
            <w:pPr>
              <w:shd w:val="clear" w:color="auto" w:fill="FFFFFF" w:themeFill="background1"/>
              <w:jc w:val="center"/>
              <w:rPr>
                <w:lang w:val="uk-UA"/>
              </w:rPr>
            </w:pPr>
          </w:p>
        </w:tc>
        <w:tc>
          <w:tcPr>
            <w:tcW w:w="4963" w:type="dxa"/>
          </w:tcPr>
          <w:p w:rsidR="00E07ABB" w:rsidRPr="006B5EA2" w:rsidRDefault="00E07ABB" w:rsidP="00CD085C">
            <w:pPr>
              <w:shd w:val="clear" w:color="auto" w:fill="FFFFFF" w:themeFill="background1"/>
              <w:rPr>
                <w:lang w:val="uk-UA"/>
              </w:rPr>
            </w:pPr>
            <w:r>
              <w:rPr>
                <w:lang w:val="uk-UA"/>
              </w:rPr>
              <w:t>«</w:t>
            </w:r>
            <w:r w:rsidR="008B0F79">
              <w:rPr>
                <w:lang w:val="uk-UA"/>
              </w:rPr>
              <w:t>__</w:t>
            </w:r>
            <w:r>
              <w:rPr>
                <w:lang w:val="uk-UA"/>
              </w:rPr>
              <w:t>_</w:t>
            </w:r>
            <w:r w:rsidR="002A588C">
              <w:rPr>
                <w:lang w:val="uk-UA"/>
              </w:rPr>
              <w:t>»</w:t>
            </w:r>
            <w:r>
              <w:rPr>
                <w:lang w:val="uk-UA"/>
              </w:rPr>
              <w:t xml:space="preserve"> </w:t>
            </w:r>
            <w:r w:rsidR="00CD085C">
              <w:rPr>
                <w:lang w:val="uk-UA"/>
              </w:rPr>
              <w:t>березня</w:t>
            </w:r>
            <w:r>
              <w:rPr>
                <w:lang w:val="uk-UA"/>
              </w:rPr>
              <w:t xml:space="preserve"> 202</w:t>
            </w:r>
            <w:r w:rsidR="00D647D3">
              <w:rPr>
                <w:lang w:val="uk-UA"/>
              </w:rPr>
              <w:t>4</w:t>
            </w:r>
            <w:r w:rsidR="002A588C">
              <w:rPr>
                <w:lang w:val="uk-UA"/>
              </w:rPr>
              <w:t xml:space="preserve"> року</w:t>
            </w:r>
            <w:bookmarkStart w:id="0" w:name="_GoBack"/>
            <w:bookmarkEnd w:id="0"/>
          </w:p>
        </w:tc>
      </w:tr>
    </w:tbl>
    <w:p w:rsidR="00E07ABB" w:rsidRPr="00872580" w:rsidRDefault="00E07ABB" w:rsidP="000C6472">
      <w:pPr>
        <w:shd w:val="clear" w:color="auto" w:fill="FFFFFF" w:themeFill="background1"/>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872580" w:rsidTr="006F0FB3">
        <w:trPr>
          <w:gridAfter w:val="1"/>
          <w:wAfter w:w="11" w:type="dxa"/>
        </w:trPr>
        <w:tc>
          <w:tcPr>
            <w:tcW w:w="704" w:type="dxa"/>
          </w:tcPr>
          <w:p w:rsidR="00E07ABB" w:rsidRPr="00872580" w:rsidRDefault="002A588C" w:rsidP="000C6472">
            <w:pPr>
              <w:shd w:val="clear" w:color="auto" w:fill="FFFFFF" w:themeFill="background1"/>
              <w:rPr>
                <w:b/>
                <w:bCs/>
                <w:lang w:val="uk-UA"/>
              </w:rPr>
            </w:pPr>
            <w:r>
              <w:rPr>
                <w:b/>
                <w:bCs/>
                <w:lang w:val="uk-UA"/>
              </w:rPr>
              <w:t xml:space="preserve">  </w:t>
            </w:r>
            <w:r w:rsidR="00E07ABB" w:rsidRPr="00872580">
              <w:rPr>
                <w:b/>
                <w:bCs/>
                <w:lang w:val="uk-UA"/>
              </w:rPr>
              <w:t>І</w:t>
            </w:r>
          </w:p>
        </w:tc>
        <w:tc>
          <w:tcPr>
            <w:tcW w:w="9548" w:type="dxa"/>
            <w:gridSpan w:val="3"/>
          </w:tcPr>
          <w:p w:rsidR="00E07ABB" w:rsidRPr="00872580" w:rsidRDefault="00E07ABB" w:rsidP="000C6472">
            <w:pPr>
              <w:shd w:val="clear" w:color="auto" w:fill="FFFFFF" w:themeFill="background1"/>
              <w:jc w:val="center"/>
              <w:rPr>
                <w:b/>
                <w:bCs/>
                <w:lang w:val="uk-UA"/>
              </w:rPr>
            </w:pPr>
            <w:r w:rsidRPr="00872580">
              <w:rPr>
                <w:b/>
                <w:bCs/>
                <w:lang w:val="uk-UA"/>
              </w:rPr>
              <w:t>ХАРАКТЕРИСТИКА ПОСАДИ</w:t>
            </w:r>
          </w:p>
        </w:tc>
      </w:tr>
      <w:tr w:rsidR="00F3327C" w:rsidRPr="00872580" w:rsidTr="006F0FB3">
        <w:trPr>
          <w:gridAfter w:val="1"/>
          <w:wAfter w:w="11" w:type="dxa"/>
        </w:trPr>
        <w:tc>
          <w:tcPr>
            <w:tcW w:w="704" w:type="dxa"/>
          </w:tcPr>
          <w:p w:rsidR="00F3327C" w:rsidRPr="00872580" w:rsidRDefault="00F3327C" w:rsidP="00F3327C">
            <w:pPr>
              <w:numPr>
                <w:ilvl w:val="0"/>
                <w:numId w:val="1"/>
              </w:numPr>
              <w:shd w:val="clear" w:color="auto" w:fill="FFFFFF" w:themeFill="background1"/>
              <w:tabs>
                <w:tab w:val="clear" w:pos="360"/>
                <w:tab w:val="num" w:pos="540"/>
              </w:tabs>
              <w:ind w:hanging="338"/>
              <w:jc w:val="center"/>
              <w:rPr>
                <w:lang w:val="uk-UA"/>
              </w:rPr>
            </w:pPr>
          </w:p>
        </w:tc>
        <w:tc>
          <w:tcPr>
            <w:tcW w:w="3654" w:type="dxa"/>
            <w:gridSpan w:val="2"/>
          </w:tcPr>
          <w:p w:rsidR="00F3327C" w:rsidRPr="00872580" w:rsidRDefault="00F3327C" w:rsidP="00F3327C">
            <w:pPr>
              <w:shd w:val="clear" w:color="auto" w:fill="FFFFFF" w:themeFill="background1"/>
              <w:rPr>
                <w:lang w:val="uk-UA"/>
              </w:rPr>
            </w:pPr>
            <w:r w:rsidRPr="00872580">
              <w:rPr>
                <w:lang w:val="uk-UA"/>
              </w:rPr>
              <w:t>Найменування державного органу</w:t>
            </w:r>
          </w:p>
        </w:tc>
        <w:tc>
          <w:tcPr>
            <w:tcW w:w="5894" w:type="dxa"/>
          </w:tcPr>
          <w:p w:rsidR="00F3327C" w:rsidRDefault="00F3327C" w:rsidP="00F3327C">
            <w:pPr>
              <w:tabs>
                <w:tab w:val="left" w:pos="327"/>
              </w:tabs>
              <w:jc w:val="both"/>
              <w:rPr>
                <w:lang w:val="uk-UA"/>
              </w:rPr>
            </w:pPr>
            <w:r w:rsidRPr="00872580">
              <w:rPr>
                <w:lang w:val="uk-UA"/>
              </w:rPr>
              <w:t>Національне антикорупційне бюро України</w:t>
            </w:r>
          </w:p>
          <w:p w:rsidR="00F3327C" w:rsidRPr="00872580" w:rsidRDefault="00F3327C" w:rsidP="00F3327C">
            <w:pPr>
              <w:tabs>
                <w:tab w:val="left" w:pos="327"/>
              </w:tabs>
              <w:jc w:val="both"/>
              <w:rPr>
                <w:lang w:val="uk-UA"/>
              </w:rPr>
            </w:pPr>
            <w:r w:rsidRPr="000C014B">
              <w:rPr>
                <w:lang w:val="uk-UA"/>
              </w:rPr>
              <w:t>(далі – Національне бюро)</w:t>
            </w:r>
          </w:p>
        </w:tc>
      </w:tr>
      <w:tr w:rsidR="00985B90" w:rsidRPr="0095413D" w:rsidTr="006F0FB3">
        <w:trPr>
          <w:gridAfter w:val="1"/>
          <w:wAfter w:w="11" w:type="dxa"/>
        </w:trPr>
        <w:tc>
          <w:tcPr>
            <w:tcW w:w="704" w:type="dxa"/>
          </w:tcPr>
          <w:p w:rsidR="00985B90" w:rsidRPr="00872580" w:rsidRDefault="00985B90" w:rsidP="000C6472">
            <w:pPr>
              <w:numPr>
                <w:ilvl w:val="0"/>
                <w:numId w:val="1"/>
              </w:numPr>
              <w:shd w:val="clear" w:color="auto" w:fill="FFFFFF" w:themeFill="background1"/>
              <w:tabs>
                <w:tab w:val="clear" w:pos="360"/>
                <w:tab w:val="num" w:pos="540"/>
              </w:tabs>
              <w:ind w:hanging="338"/>
              <w:jc w:val="center"/>
              <w:rPr>
                <w:lang w:val="uk-UA"/>
              </w:rPr>
            </w:pPr>
          </w:p>
        </w:tc>
        <w:tc>
          <w:tcPr>
            <w:tcW w:w="3654" w:type="dxa"/>
            <w:gridSpan w:val="2"/>
          </w:tcPr>
          <w:p w:rsidR="00985B90" w:rsidRPr="00872580" w:rsidRDefault="00985B90" w:rsidP="000C6472">
            <w:pPr>
              <w:shd w:val="clear" w:color="auto" w:fill="FFFFFF" w:themeFill="background1"/>
              <w:rPr>
                <w:lang w:val="uk-UA"/>
              </w:rPr>
            </w:pPr>
            <w:r w:rsidRPr="00872580">
              <w:rPr>
                <w:lang w:val="uk-UA"/>
              </w:rPr>
              <w:t>Найменування структурного підрозділу</w:t>
            </w:r>
          </w:p>
        </w:tc>
        <w:tc>
          <w:tcPr>
            <w:tcW w:w="5894" w:type="dxa"/>
          </w:tcPr>
          <w:p w:rsidR="00985B90" w:rsidRPr="00180F0D" w:rsidRDefault="00590FB5" w:rsidP="000C6472">
            <w:pPr>
              <w:shd w:val="clear" w:color="auto" w:fill="FFFFFF" w:themeFill="background1"/>
              <w:tabs>
                <w:tab w:val="left" w:pos="342"/>
              </w:tabs>
              <w:jc w:val="both"/>
              <w:rPr>
                <w:lang w:val="uk-UA"/>
              </w:rPr>
            </w:pPr>
            <w:r>
              <w:rPr>
                <w:bCs/>
                <w:lang w:val="uk-UA"/>
              </w:rPr>
              <w:t>Третій відділ</w:t>
            </w:r>
            <w:r w:rsidRPr="00590FB5">
              <w:rPr>
                <w:bCs/>
                <w:lang w:val="uk-UA"/>
              </w:rPr>
              <w:t xml:space="preserve"> фінансових розслідувань</w:t>
            </w:r>
            <w:r>
              <w:rPr>
                <w:sz w:val="28"/>
                <w:szCs w:val="28"/>
                <w:lang w:val="uk-UA"/>
              </w:rPr>
              <w:t xml:space="preserve"> </w:t>
            </w:r>
            <w:r w:rsidR="008F4277" w:rsidRPr="008F4277">
              <w:rPr>
                <w:bCs/>
                <w:lang w:val="uk-UA"/>
              </w:rPr>
              <w:t>Управління кримінального аналізу та фінансових розслідувань</w:t>
            </w:r>
          </w:p>
        </w:tc>
      </w:tr>
      <w:tr w:rsidR="00E07ABB" w:rsidRPr="00872580" w:rsidTr="006F0FB3">
        <w:trPr>
          <w:gridAfter w:val="1"/>
          <w:wAfter w:w="11" w:type="dxa"/>
        </w:trPr>
        <w:tc>
          <w:tcPr>
            <w:tcW w:w="704" w:type="dxa"/>
          </w:tcPr>
          <w:p w:rsidR="00E07ABB" w:rsidRPr="00872580" w:rsidRDefault="00E07ABB" w:rsidP="000C6472">
            <w:pPr>
              <w:numPr>
                <w:ilvl w:val="0"/>
                <w:numId w:val="1"/>
              </w:numPr>
              <w:shd w:val="clear" w:color="auto" w:fill="FFFFFF" w:themeFill="background1"/>
              <w:tabs>
                <w:tab w:val="clear" w:pos="360"/>
                <w:tab w:val="num" w:pos="540"/>
              </w:tabs>
              <w:ind w:hanging="338"/>
              <w:jc w:val="center"/>
              <w:rPr>
                <w:lang w:val="uk-UA"/>
              </w:rPr>
            </w:pPr>
          </w:p>
        </w:tc>
        <w:tc>
          <w:tcPr>
            <w:tcW w:w="3654" w:type="dxa"/>
            <w:gridSpan w:val="2"/>
          </w:tcPr>
          <w:p w:rsidR="00E07ABB" w:rsidRPr="00872580" w:rsidRDefault="00E07ABB" w:rsidP="000C6472">
            <w:pPr>
              <w:shd w:val="clear" w:color="auto" w:fill="FFFFFF" w:themeFill="background1"/>
              <w:rPr>
                <w:lang w:val="uk-UA"/>
              </w:rPr>
            </w:pPr>
            <w:r w:rsidRPr="00872580">
              <w:rPr>
                <w:lang w:val="uk-UA"/>
              </w:rPr>
              <w:t>Найменування посади</w:t>
            </w:r>
          </w:p>
        </w:tc>
        <w:tc>
          <w:tcPr>
            <w:tcW w:w="5894" w:type="dxa"/>
          </w:tcPr>
          <w:p w:rsidR="00E07ABB" w:rsidRPr="003C0919" w:rsidRDefault="003C0919" w:rsidP="000C6472">
            <w:pPr>
              <w:shd w:val="clear" w:color="auto" w:fill="FFFFFF" w:themeFill="background1"/>
              <w:tabs>
                <w:tab w:val="left" w:pos="327"/>
              </w:tabs>
              <w:jc w:val="both"/>
              <w:rPr>
                <w:bCs/>
                <w:lang w:val="uk-UA"/>
              </w:rPr>
            </w:pPr>
            <w:r w:rsidRPr="00CD3DA7">
              <w:rPr>
                <w:bCs/>
                <w:lang w:val="uk-UA"/>
              </w:rPr>
              <w:t>Старший детектив - керівник відділу</w:t>
            </w:r>
          </w:p>
        </w:tc>
      </w:tr>
      <w:tr w:rsidR="00E07ABB" w:rsidRPr="00872580" w:rsidTr="004D545B">
        <w:trPr>
          <w:gridAfter w:val="1"/>
          <w:wAfter w:w="11" w:type="dxa"/>
        </w:trPr>
        <w:tc>
          <w:tcPr>
            <w:tcW w:w="704" w:type="dxa"/>
            <w:shd w:val="clear" w:color="auto" w:fill="FFFFFF" w:themeFill="background1"/>
          </w:tcPr>
          <w:p w:rsidR="00E07ABB" w:rsidRPr="00872580" w:rsidRDefault="00E07ABB" w:rsidP="000C6472">
            <w:pPr>
              <w:numPr>
                <w:ilvl w:val="0"/>
                <w:numId w:val="1"/>
              </w:numPr>
              <w:shd w:val="clear" w:color="auto" w:fill="FFFFFF" w:themeFill="background1"/>
              <w:tabs>
                <w:tab w:val="clear" w:pos="360"/>
                <w:tab w:val="num" w:pos="540"/>
              </w:tabs>
              <w:ind w:hanging="338"/>
              <w:jc w:val="center"/>
              <w:rPr>
                <w:caps/>
                <w:lang w:val="uk-UA"/>
              </w:rPr>
            </w:pPr>
          </w:p>
        </w:tc>
        <w:tc>
          <w:tcPr>
            <w:tcW w:w="3654" w:type="dxa"/>
            <w:gridSpan w:val="2"/>
            <w:shd w:val="clear" w:color="auto" w:fill="FFFFFF" w:themeFill="background1"/>
          </w:tcPr>
          <w:p w:rsidR="00E07ABB" w:rsidRPr="00FA0179" w:rsidRDefault="00E07ABB" w:rsidP="000C6472">
            <w:pPr>
              <w:shd w:val="clear" w:color="auto" w:fill="FFFFFF" w:themeFill="background1"/>
              <w:rPr>
                <w:caps/>
                <w:lang w:val="uk-UA"/>
              </w:rPr>
            </w:pPr>
            <w:r>
              <w:rPr>
                <w:lang w:val="uk-UA"/>
              </w:rPr>
              <w:t>Категорія</w:t>
            </w:r>
            <w:r w:rsidRPr="00FA0179">
              <w:rPr>
                <w:lang w:val="uk-UA"/>
              </w:rPr>
              <w:t xml:space="preserve"> посади </w:t>
            </w:r>
          </w:p>
        </w:tc>
        <w:tc>
          <w:tcPr>
            <w:tcW w:w="5894" w:type="dxa"/>
            <w:shd w:val="clear" w:color="auto" w:fill="FFFFFF" w:themeFill="background1"/>
          </w:tcPr>
          <w:p w:rsidR="00E07ABB" w:rsidRPr="00CD3DA7" w:rsidRDefault="00CD3DA7" w:rsidP="000C6472">
            <w:pPr>
              <w:shd w:val="clear" w:color="auto" w:fill="FFFFFF" w:themeFill="background1"/>
              <w:rPr>
                <w:bCs/>
                <w:lang w:val="uk-UA"/>
              </w:rPr>
            </w:pPr>
            <w:r w:rsidRPr="00CD3DA7">
              <w:rPr>
                <w:bCs/>
                <w:lang w:val="uk-UA"/>
              </w:rPr>
              <w:t>Особа начальницького складу Національного бюро</w:t>
            </w:r>
          </w:p>
        </w:tc>
      </w:tr>
      <w:tr w:rsidR="00985B90" w:rsidRPr="0095413D" w:rsidTr="004D545B">
        <w:trPr>
          <w:gridAfter w:val="1"/>
          <w:wAfter w:w="11" w:type="dxa"/>
        </w:trPr>
        <w:tc>
          <w:tcPr>
            <w:tcW w:w="704" w:type="dxa"/>
            <w:shd w:val="clear" w:color="auto" w:fill="FFFFFF" w:themeFill="background1"/>
          </w:tcPr>
          <w:p w:rsidR="00985B90" w:rsidRPr="00872580" w:rsidRDefault="00985B90" w:rsidP="000C6472">
            <w:pPr>
              <w:numPr>
                <w:ilvl w:val="0"/>
                <w:numId w:val="1"/>
              </w:numPr>
              <w:shd w:val="clear" w:color="auto" w:fill="FFFFFF" w:themeFill="background1"/>
              <w:tabs>
                <w:tab w:val="clear" w:pos="360"/>
                <w:tab w:val="num" w:pos="540"/>
              </w:tabs>
              <w:ind w:hanging="338"/>
              <w:jc w:val="center"/>
              <w:rPr>
                <w:caps/>
                <w:lang w:val="uk-UA"/>
              </w:rPr>
            </w:pPr>
          </w:p>
        </w:tc>
        <w:tc>
          <w:tcPr>
            <w:tcW w:w="3654" w:type="dxa"/>
            <w:gridSpan w:val="2"/>
            <w:shd w:val="clear" w:color="auto" w:fill="FFFFFF" w:themeFill="background1"/>
          </w:tcPr>
          <w:p w:rsidR="00985B90" w:rsidRPr="00872580" w:rsidRDefault="00985B90" w:rsidP="000C6472">
            <w:pPr>
              <w:shd w:val="clear" w:color="auto" w:fill="FFFFFF" w:themeFill="background1"/>
              <w:rPr>
                <w:caps/>
                <w:lang w:val="uk-UA"/>
              </w:rPr>
            </w:pPr>
            <w:r w:rsidRPr="00872580">
              <w:rPr>
                <w:lang w:val="uk-UA"/>
              </w:rPr>
              <w:t>Мета посади</w:t>
            </w:r>
          </w:p>
        </w:tc>
        <w:tc>
          <w:tcPr>
            <w:tcW w:w="5894" w:type="dxa"/>
            <w:shd w:val="clear" w:color="auto" w:fill="FFFFFF" w:themeFill="background1"/>
          </w:tcPr>
          <w:p w:rsidR="00CD3DA7" w:rsidRPr="00A277DA" w:rsidRDefault="00F71E5E" w:rsidP="00F3327C">
            <w:pPr>
              <w:pStyle w:val="consplusnormal"/>
              <w:shd w:val="clear" w:color="auto" w:fill="FFFFFF" w:themeFill="background1"/>
              <w:tabs>
                <w:tab w:val="left" w:pos="327"/>
              </w:tabs>
              <w:spacing w:before="0" w:beforeAutospacing="0" w:after="0" w:afterAutospacing="0"/>
              <w:jc w:val="both"/>
            </w:pPr>
            <w:r w:rsidRPr="00EC396A">
              <w:t xml:space="preserve">Забезпечення виконання покладених на </w:t>
            </w:r>
            <w:r>
              <w:t xml:space="preserve">Третій </w:t>
            </w:r>
            <w:r w:rsidRPr="00EC396A">
              <w:rPr>
                <w:bCs/>
              </w:rPr>
              <w:t xml:space="preserve">відділ </w:t>
            </w:r>
            <w:r>
              <w:rPr>
                <w:bCs/>
              </w:rPr>
              <w:t>фінансових розслідувань</w:t>
            </w:r>
            <w:r w:rsidRPr="00EC396A">
              <w:t xml:space="preserve"> </w:t>
            </w:r>
            <w:r w:rsidRPr="008F4277">
              <w:rPr>
                <w:bCs/>
              </w:rPr>
              <w:t>Управління кримінального аналізу та фінансових розслідувань</w:t>
            </w:r>
            <w:r>
              <w:rPr>
                <w:bCs/>
              </w:rPr>
              <w:t xml:space="preserve"> завдань</w:t>
            </w:r>
            <w:r w:rsidRPr="00EC396A">
              <w:t xml:space="preserve">, визначених </w:t>
            </w:r>
            <w:r w:rsidRPr="00EC396A">
              <w:rPr>
                <w:bCs/>
              </w:rPr>
              <w:t xml:space="preserve">Положенням про </w:t>
            </w:r>
            <w:r w:rsidRPr="008F4277">
              <w:rPr>
                <w:bCs/>
              </w:rPr>
              <w:t>Управління кримінального аналізу та фінансових розслідувань</w:t>
            </w:r>
            <w:r w:rsidRPr="00EC396A">
              <w:rPr>
                <w:bCs/>
              </w:rPr>
              <w:t xml:space="preserve"> Національного </w:t>
            </w:r>
            <w:r w:rsidR="00F3327C">
              <w:rPr>
                <w:bCs/>
              </w:rPr>
              <w:t>бюро</w:t>
            </w:r>
          </w:p>
        </w:tc>
      </w:tr>
      <w:tr w:rsidR="00A277DA" w:rsidRPr="00FD2879" w:rsidTr="004D545B">
        <w:trPr>
          <w:gridAfter w:val="1"/>
          <w:wAfter w:w="11" w:type="dxa"/>
        </w:trPr>
        <w:tc>
          <w:tcPr>
            <w:tcW w:w="704" w:type="dxa"/>
            <w:shd w:val="clear" w:color="auto" w:fill="FFFFFF" w:themeFill="background1"/>
          </w:tcPr>
          <w:p w:rsidR="00A277DA" w:rsidRPr="00C46C49" w:rsidRDefault="00A277DA" w:rsidP="000C6472">
            <w:pPr>
              <w:numPr>
                <w:ilvl w:val="0"/>
                <w:numId w:val="1"/>
              </w:numPr>
              <w:shd w:val="clear" w:color="auto" w:fill="FFFFFF" w:themeFill="background1"/>
              <w:tabs>
                <w:tab w:val="clear" w:pos="360"/>
                <w:tab w:val="num" w:pos="540"/>
              </w:tabs>
              <w:ind w:hanging="338"/>
              <w:jc w:val="center"/>
              <w:rPr>
                <w:caps/>
                <w:lang w:val="uk-UA"/>
              </w:rPr>
            </w:pPr>
          </w:p>
        </w:tc>
        <w:tc>
          <w:tcPr>
            <w:tcW w:w="3654" w:type="dxa"/>
            <w:gridSpan w:val="2"/>
            <w:shd w:val="clear" w:color="auto" w:fill="FFFFFF" w:themeFill="background1"/>
          </w:tcPr>
          <w:p w:rsidR="00A277DA" w:rsidRPr="00C46C49" w:rsidRDefault="004D545B" w:rsidP="000C6472">
            <w:pPr>
              <w:shd w:val="clear" w:color="auto" w:fill="FFFFFF" w:themeFill="background1"/>
              <w:rPr>
                <w:caps/>
                <w:lang w:val="uk-UA"/>
              </w:rPr>
            </w:pPr>
            <w:r w:rsidRPr="00C46C49">
              <w:rPr>
                <w:lang w:val="uk-UA"/>
              </w:rPr>
              <w:t>Зміст виконуваної за посадою роботи</w:t>
            </w:r>
          </w:p>
        </w:tc>
        <w:tc>
          <w:tcPr>
            <w:tcW w:w="5894" w:type="dxa"/>
            <w:shd w:val="clear" w:color="auto" w:fill="FFFFFF" w:themeFill="background1"/>
          </w:tcPr>
          <w:p w:rsidR="00F71E5E" w:rsidRPr="00F71E5E" w:rsidRDefault="00CD3DA7" w:rsidP="00F71E5E">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здійснення керівництва </w:t>
            </w:r>
            <w:r w:rsidR="00636EB9" w:rsidRPr="00636EB9">
              <w:rPr>
                <w:rFonts w:ascii="Times New Roman" w:hAnsi="Times New Roman"/>
                <w:sz w:val="24"/>
                <w:szCs w:val="24"/>
              </w:rPr>
              <w:t xml:space="preserve">відділом </w:t>
            </w:r>
            <w:r w:rsidR="00F71E5E">
              <w:rPr>
                <w:rFonts w:ascii="Times New Roman" w:hAnsi="Times New Roman"/>
                <w:sz w:val="24"/>
                <w:szCs w:val="24"/>
              </w:rPr>
              <w:t xml:space="preserve">з метою </w:t>
            </w:r>
            <w:r w:rsidR="00F71E5E" w:rsidRPr="00F71E5E">
              <w:rPr>
                <w:rFonts w:ascii="Times New Roman" w:hAnsi="Times New Roman"/>
                <w:sz w:val="24"/>
                <w:szCs w:val="24"/>
              </w:rPr>
              <w:t>забезпечення ефективної діяльності підлеглих працівників, направленої на інформаційно-аналітичне забезпечення досудового розслідування кримінальних корупційних правопорушень, віднесених до підслідності Національного бюро</w:t>
            </w:r>
            <w:r w:rsidR="00F71E5E">
              <w:rPr>
                <w:rFonts w:ascii="Times New Roman" w:hAnsi="Times New Roman"/>
                <w:sz w:val="24"/>
                <w:szCs w:val="24"/>
              </w:rPr>
              <w:t>;</w:t>
            </w:r>
          </w:p>
          <w:p w:rsidR="00636EB9" w:rsidRDefault="00CD3DA7" w:rsidP="00636EB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організація, забезпечення та контроль за своєчасним, якісним та ефективним виконанням </w:t>
            </w:r>
            <w:r w:rsidR="00636EB9">
              <w:rPr>
                <w:rFonts w:ascii="Times New Roman" w:hAnsi="Times New Roman"/>
                <w:sz w:val="24"/>
                <w:szCs w:val="24"/>
              </w:rPr>
              <w:t xml:space="preserve">підлеглими працівниками </w:t>
            </w:r>
            <w:r w:rsidRPr="00636EB9">
              <w:rPr>
                <w:rFonts w:ascii="Times New Roman" w:hAnsi="Times New Roman"/>
                <w:sz w:val="24"/>
                <w:szCs w:val="24"/>
              </w:rPr>
              <w:t>обов’язків, покладених посадовими інструкціями, н</w:t>
            </w:r>
            <w:r w:rsidR="00636EB9">
              <w:rPr>
                <w:rFonts w:ascii="Times New Roman" w:hAnsi="Times New Roman"/>
                <w:sz w:val="24"/>
                <w:szCs w:val="24"/>
              </w:rPr>
              <w:t>аказів, розпоряджень, доручень к</w:t>
            </w:r>
            <w:r w:rsidRPr="00636EB9">
              <w:rPr>
                <w:rFonts w:ascii="Times New Roman" w:hAnsi="Times New Roman"/>
                <w:sz w:val="24"/>
                <w:szCs w:val="24"/>
              </w:rPr>
              <w:t>ерівництва Національного бюро</w:t>
            </w:r>
            <w:r w:rsidR="00636EB9">
              <w:rPr>
                <w:rFonts w:ascii="Times New Roman" w:hAnsi="Times New Roman"/>
                <w:sz w:val="24"/>
                <w:szCs w:val="24"/>
              </w:rPr>
              <w:t xml:space="preserve"> та Управління;</w:t>
            </w:r>
          </w:p>
          <w:p w:rsidR="00F71E5E" w:rsidRPr="00F71E5E" w:rsidRDefault="00F71E5E" w:rsidP="00F71E5E">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 xml:space="preserve">систематичне відстеження якості інформаційно-аналітичної роботи </w:t>
            </w:r>
            <w:r>
              <w:rPr>
                <w:rFonts w:ascii="Times New Roman" w:hAnsi="Times New Roman"/>
                <w:sz w:val="24"/>
                <w:szCs w:val="24"/>
              </w:rPr>
              <w:t>підлеглими працівниками</w:t>
            </w:r>
            <w:r w:rsidRPr="00024F5D">
              <w:rPr>
                <w:rFonts w:ascii="Times New Roman" w:hAnsi="Times New Roman"/>
                <w:sz w:val="24"/>
                <w:szCs w:val="24"/>
              </w:rPr>
              <w:t xml:space="preserve"> відділу та надання пропозицій щодо шляхів вдосконалення інформаційно-аналітичної роботи;</w:t>
            </w:r>
          </w:p>
          <w:p w:rsidR="00636EB9" w:rsidRPr="00636EB9" w:rsidRDefault="00636EB9" w:rsidP="00636EB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розробка та надання у встановленому порядку інформаційних і дов</w:t>
            </w:r>
            <w:r>
              <w:rPr>
                <w:rFonts w:ascii="Times New Roman" w:hAnsi="Times New Roman"/>
                <w:sz w:val="24"/>
                <w:szCs w:val="24"/>
              </w:rPr>
              <w:t>ідкових аналітичних матеріалів;</w:t>
            </w:r>
          </w:p>
          <w:p w:rsidR="00636EB9" w:rsidRDefault="00CD3DA7" w:rsidP="00CD3DA7">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розробка проєктів перспективних і поточних планів роботи та планів розвитку </w:t>
            </w:r>
            <w:r w:rsidR="00636EB9" w:rsidRPr="00636EB9">
              <w:rPr>
                <w:rFonts w:ascii="Times New Roman" w:hAnsi="Times New Roman"/>
                <w:sz w:val="24"/>
                <w:szCs w:val="24"/>
              </w:rPr>
              <w:t>відділу</w:t>
            </w:r>
            <w:r w:rsidRPr="00636EB9">
              <w:rPr>
                <w:rFonts w:ascii="Times New Roman" w:hAnsi="Times New Roman"/>
                <w:sz w:val="24"/>
                <w:szCs w:val="24"/>
              </w:rPr>
              <w:t>, організація, забезпечення та контроль</w:t>
            </w:r>
            <w:r w:rsidR="00636EB9">
              <w:rPr>
                <w:rFonts w:ascii="Times New Roman" w:hAnsi="Times New Roman"/>
                <w:sz w:val="24"/>
                <w:szCs w:val="24"/>
              </w:rPr>
              <w:t xml:space="preserve"> виконання затверджених планів;</w:t>
            </w:r>
          </w:p>
          <w:p w:rsidR="00CD3DA7" w:rsidRDefault="00CD3DA7" w:rsidP="00CD3DA7">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36EB9">
              <w:rPr>
                <w:rFonts w:ascii="Times New Roman" w:hAnsi="Times New Roman"/>
                <w:sz w:val="24"/>
                <w:szCs w:val="24"/>
              </w:rPr>
              <w:t xml:space="preserve">розробка </w:t>
            </w:r>
            <w:r w:rsidR="00636EB9" w:rsidRPr="00636EB9">
              <w:rPr>
                <w:rFonts w:ascii="Times New Roman" w:hAnsi="Times New Roman"/>
                <w:sz w:val="24"/>
                <w:szCs w:val="24"/>
              </w:rPr>
              <w:t xml:space="preserve">та надання </w:t>
            </w:r>
            <w:r w:rsidRPr="00636EB9">
              <w:rPr>
                <w:rFonts w:ascii="Times New Roman" w:hAnsi="Times New Roman"/>
                <w:sz w:val="24"/>
                <w:szCs w:val="24"/>
              </w:rPr>
              <w:t xml:space="preserve">інформації </w:t>
            </w:r>
            <w:r w:rsidR="00636EB9" w:rsidRPr="00636EB9">
              <w:rPr>
                <w:rFonts w:ascii="Times New Roman" w:hAnsi="Times New Roman"/>
                <w:sz w:val="24"/>
                <w:szCs w:val="24"/>
              </w:rPr>
              <w:t>і</w:t>
            </w:r>
            <w:r w:rsidRPr="00636EB9">
              <w:rPr>
                <w:rFonts w:ascii="Times New Roman" w:hAnsi="Times New Roman"/>
                <w:sz w:val="24"/>
                <w:szCs w:val="24"/>
              </w:rPr>
              <w:t xml:space="preserve"> звітів щодо діяльності </w:t>
            </w:r>
            <w:r w:rsidR="00F71E5E" w:rsidRPr="00636EB9">
              <w:rPr>
                <w:rFonts w:ascii="Times New Roman" w:hAnsi="Times New Roman"/>
                <w:sz w:val="24"/>
                <w:szCs w:val="24"/>
              </w:rPr>
              <w:t xml:space="preserve">відділу </w:t>
            </w:r>
            <w:r w:rsidRPr="00636EB9">
              <w:rPr>
                <w:rFonts w:ascii="Times New Roman" w:hAnsi="Times New Roman"/>
                <w:sz w:val="24"/>
                <w:szCs w:val="24"/>
              </w:rPr>
              <w:t xml:space="preserve">та виконання планів роботи </w:t>
            </w:r>
            <w:r w:rsidR="00636EB9">
              <w:rPr>
                <w:rFonts w:ascii="Times New Roman" w:hAnsi="Times New Roman"/>
                <w:sz w:val="24"/>
                <w:szCs w:val="24"/>
              </w:rPr>
              <w:t>відділу</w:t>
            </w:r>
            <w:r w:rsidR="00636EB9" w:rsidRPr="00636EB9">
              <w:rPr>
                <w:rFonts w:ascii="Times New Roman" w:hAnsi="Times New Roman"/>
                <w:sz w:val="24"/>
                <w:szCs w:val="24"/>
              </w:rPr>
              <w:t>;</w:t>
            </w:r>
          </w:p>
          <w:p w:rsidR="005235D5" w:rsidRDefault="00636EB9"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 xml:space="preserve">розробка та надання </w:t>
            </w:r>
            <w:r w:rsidR="00CD3DA7" w:rsidRPr="00636EB9">
              <w:rPr>
                <w:rFonts w:ascii="Times New Roman" w:hAnsi="Times New Roman"/>
                <w:sz w:val="24"/>
                <w:szCs w:val="24"/>
              </w:rPr>
              <w:t>пропозицій щодо вдосконалення інформаційного та інформаційно-</w:t>
            </w:r>
            <w:r w:rsidR="00CD3DA7" w:rsidRPr="00636EB9">
              <w:rPr>
                <w:rFonts w:ascii="Times New Roman" w:hAnsi="Times New Roman"/>
                <w:sz w:val="24"/>
                <w:szCs w:val="24"/>
              </w:rPr>
              <w:lastRenderedPageBreak/>
              <w:t>аналітичного забезпеченн</w:t>
            </w:r>
            <w:r>
              <w:rPr>
                <w:rFonts w:ascii="Times New Roman" w:hAnsi="Times New Roman"/>
                <w:sz w:val="24"/>
                <w:szCs w:val="24"/>
              </w:rPr>
              <w:t>я</w:t>
            </w:r>
            <w:r w:rsidR="005235D5">
              <w:rPr>
                <w:rFonts w:ascii="Times New Roman" w:hAnsi="Times New Roman"/>
                <w:sz w:val="24"/>
                <w:szCs w:val="24"/>
              </w:rPr>
              <w:t xml:space="preserve"> діяльності Національного бюро;</w:t>
            </w:r>
          </w:p>
          <w:p w:rsidR="0068171D" w:rsidRDefault="005235D5"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 xml:space="preserve">розробка та надання </w:t>
            </w:r>
            <w:r w:rsidR="00636EB9" w:rsidRPr="00636EB9">
              <w:rPr>
                <w:rFonts w:ascii="Times New Roman" w:hAnsi="Times New Roman"/>
                <w:sz w:val="24"/>
                <w:szCs w:val="24"/>
              </w:rPr>
              <w:t>проєктів концепцій, політик, стандартів, керівництв, інструкцій, правил, методик стосовно інформаційно-аналітичної роботи у Національному бюро</w:t>
            </w:r>
            <w:r w:rsidR="00CD3DA7" w:rsidRPr="00636EB9">
              <w:rPr>
                <w:rFonts w:ascii="Times New Roman" w:hAnsi="Times New Roman"/>
                <w:sz w:val="24"/>
                <w:szCs w:val="24"/>
              </w:rPr>
              <w:t xml:space="preserve">; </w:t>
            </w:r>
          </w:p>
          <w:p w:rsidR="00B8704A" w:rsidRDefault="008A7882" w:rsidP="00B8704A">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8171D">
              <w:rPr>
                <w:rFonts w:ascii="Times New Roman" w:hAnsi="Times New Roman"/>
                <w:sz w:val="24"/>
                <w:szCs w:val="24"/>
              </w:rPr>
              <w:t xml:space="preserve">участь у заходах, спрямованих на удосконалення аналітичного забезпечення оперативно-розшукової діяльності та досудового слідства Національного бюро, стратегічного аналізу та прогнозування розвитку оперативної обстановки у сфері боротьби з </w:t>
            </w:r>
            <w:r w:rsidR="005C0076" w:rsidRPr="0068171D">
              <w:rPr>
                <w:rFonts w:ascii="Times New Roman" w:hAnsi="Times New Roman"/>
                <w:sz w:val="24"/>
                <w:szCs w:val="24"/>
              </w:rPr>
              <w:t>корупцією;</w:t>
            </w:r>
          </w:p>
          <w:p w:rsidR="00B8704A" w:rsidRPr="00B8704A" w:rsidRDefault="00B8704A" w:rsidP="00B8704A">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Pr>
                <w:rFonts w:ascii="Times New Roman" w:hAnsi="Times New Roman"/>
                <w:sz w:val="24"/>
                <w:szCs w:val="24"/>
              </w:rPr>
              <w:t xml:space="preserve">розробка та надання </w:t>
            </w:r>
            <w:r w:rsidRPr="00B8704A">
              <w:rPr>
                <w:rFonts w:ascii="Times New Roman" w:hAnsi="Times New Roman"/>
                <w:sz w:val="24"/>
                <w:szCs w:val="24"/>
              </w:rPr>
              <w:t>пропозицій щодо удосконалення заходів попередження та протидії кримінальн</w:t>
            </w:r>
            <w:r>
              <w:rPr>
                <w:rFonts w:ascii="Times New Roman" w:hAnsi="Times New Roman"/>
                <w:sz w:val="24"/>
                <w:szCs w:val="24"/>
              </w:rPr>
              <w:t>им корупційним правопорушенням;</w:t>
            </w:r>
          </w:p>
          <w:p w:rsidR="0068171D" w:rsidRDefault="0068171D"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8171D">
              <w:rPr>
                <w:rFonts w:ascii="Times New Roman" w:hAnsi="Times New Roman"/>
                <w:sz w:val="24"/>
                <w:szCs w:val="24"/>
              </w:rPr>
              <w:t>забезпечення контролю за дотриманням службової дисципліни серед підлеглих</w:t>
            </w:r>
            <w:r>
              <w:rPr>
                <w:rFonts w:ascii="Times New Roman" w:hAnsi="Times New Roman"/>
                <w:sz w:val="24"/>
                <w:szCs w:val="24"/>
              </w:rPr>
              <w:t xml:space="preserve"> працівників</w:t>
            </w:r>
            <w:r w:rsidRPr="0068171D">
              <w:rPr>
                <w:rFonts w:ascii="Times New Roman" w:hAnsi="Times New Roman"/>
                <w:sz w:val="24"/>
                <w:szCs w:val="24"/>
              </w:rPr>
              <w:t>;</w:t>
            </w:r>
          </w:p>
          <w:p w:rsidR="00CD3DA7" w:rsidRPr="00C46C49" w:rsidRDefault="00CD3DA7" w:rsidP="0068171D">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68171D">
              <w:rPr>
                <w:rFonts w:ascii="Times New Roman" w:hAnsi="Times New Roman"/>
                <w:sz w:val="24"/>
                <w:szCs w:val="24"/>
              </w:rPr>
              <w:t xml:space="preserve">координація взаємодії </w:t>
            </w:r>
            <w:r w:rsidR="0068171D">
              <w:rPr>
                <w:rFonts w:ascii="Times New Roman" w:hAnsi="Times New Roman"/>
                <w:sz w:val="24"/>
                <w:szCs w:val="24"/>
              </w:rPr>
              <w:t xml:space="preserve">відділу </w:t>
            </w:r>
            <w:r w:rsidRPr="0068171D">
              <w:rPr>
                <w:rFonts w:ascii="Times New Roman" w:hAnsi="Times New Roman"/>
                <w:sz w:val="24"/>
                <w:szCs w:val="24"/>
              </w:rPr>
              <w:t xml:space="preserve">з іншими </w:t>
            </w:r>
            <w:r w:rsidR="0068171D">
              <w:rPr>
                <w:rFonts w:ascii="Times New Roman" w:hAnsi="Times New Roman"/>
                <w:sz w:val="24"/>
                <w:szCs w:val="24"/>
              </w:rPr>
              <w:t>структурними підрозділами Національного бюро.</w:t>
            </w:r>
          </w:p>
        </w:tc>
      </w:tr>
      <w:tr w:rsidR="00C762C6" w:rsidRPr="00872580" w:rsidTr="004D545B">
        <w:trPr>
          <w:gridAfter w:val="1"/>
          <w:wAfter w:w="11" w:type="dxa"/>
        </w:trPr>
        <w:tc>
          <w:tcPr>
            <w:tcW w:w="704" w:type="dxa"/>
            <w:shd w:val="clear" w:color="auto" w:fill="FFFFFF" w:themeFill="background1"/>
          </w:tcPr>
          <w:p w:rsidR="00C762C6" w:rsidRPr="00C46C49" w:rsidRDefault="00C762C6" w:rsidP="000C6472">
            <w:pPr>
              <w:shd w:val="clear" w:color="auto" w:fill="FFFFFF" w:themeFill="background1"/>
              <w:jc w:val="center"/>
              <w:rPr>
                <w:b/>
                <w:lang w:val="uk-UA"/>
              </w:rPr>
            </w:pPr>
            <w:r w:rsidRPr="00C46C49">
              <w:rPr>
                <w:b/>
                <w:lang w:val="uk-UA"/>
              </w:rPr>
              <w:lastRenderedPageBreak/>
              <w:t>ІІ</w:t>
            </w:r>
          </w:p>
        </w:tc>
        <w:tc>
          <w:tcPr>
            <w:tcW w:w="9548" w:type="dxa"/>
            <w:gridSpan w:val="3"/>
            <w:shd w:val="clear" w:color="auto" w:fill="FFFFFF" w:themeFill="background1"/>
          </w:tcPr>
          <w:p w:rsidR="00C762C6" w:rsidRPr="00C46C49" w:rsidRDefault="00C762C6" w:rsidP="000C6472">
            <w:pPr>
              <w:shd w:val="clear" w:color="auto" w:fill="FFFFFF" w:themeFill="background1"/>
              <w:tabs>
                <w:tab w:val="left" w:pos="327"/>
              </w:tabs>
              <w:jc w:val="center"/>
              <w:rPr>
                <w:b/>
                <w:lang w:val="uk-UA"/>
              </w:rPr>
            </w:pPr>
            <w:r w:rsidRPr="00C46C49">
              <w:rPr>
                <w:b/>
                <w:lang w:val="uk-UA"/>
              </w:rPr>
              <w:t>КВАЛІФІКАЦІЙНІ ВИМОГИ</w:t>
            </w:r>
          </w:p>
        </w:tc>
      </w:tr>
      <w:tr w:rsidR="00C762C6" w:rsidRPr="00872580" w:rsidTr="004D545B">
        <w:tc>
          <w:tcPr>
            <w:tcW w:w="10263" w:type="dxa"/>
            <w:gridSpan w:val="5"/>
            <w:shd w:val="clear" w:color="auto" w:fill="FFFFFF" w:themeFill="background1"/>
          </w:tcPr>
          <w:p w:rsidR="00C762C6" w:rsidRPr="00C46C49" w:rsidRDefault="00C762C6" w:rsidP="000C6472">
            <w:pPr>
              <w:numPr>
                <w:ilvl w:val="3"/>
                <w:numId w:val="1"/>
              </w:numPr>
              <w:shd w:val="clear" w:color="auto" w:fill="FFFFFF" w:themeFill="background1"/>
              <w:tabs>
                <w:tab w:val="clear" w:pos="2520"/>
              </w:tabs>
              <w:ind w:left="720"/>
              <w:jc w:val="center"/>
              <w:rPr>
                <w:rFonts w:eastAsia="Times New Roman"/>
                <w:i/>
                <w:lang w:val="uk-UA"/>
              </w:rPr>
            </w:pPr>
            <w:r w:rsidRPr="00C46C49">
              <w:rPr>
                <w:rFonts w:eastAsia="Times New Roman"/>
                <w:i/>
                <w:lang w:val="uk-UA"/>
              </w:rPr>
              <w:t>Загальні вимоги</w:t>
            </w:r>
          </w:p>
        </w:tc>
      </w:tr>
      <w:tr w:rsidR="00C762C6" w:rsidRPr="00D47F83" w:rsidTr="00C46C49">
        <w:trPr>
          <w:gridAfter w:val="1"/>
          <w:wAfter w:w="11" w:type="dxa"/>
        </w:trPr>
        <w:tc>
          <w:tcPr>
            <w:tcW w:w="704" w:type="dxa"/>
            <w:vMerge w:val="restart"/>
            <w:shd w:val="clear" w:color="auto" w:fill="FFFFFF" w:themeFill="background1"/>
          </w:tcPr>
          <w:p w:rsidR="00C762C6" w:rsidRPr="00C46C49" w:rsidRDefault="00C762C6" w:rsidP="000C6472">
            <w:pPr>
              <w:shd w:val="clear" w:color="auto" w:fill="FFFFFF" w:themeFill="background1"/>
              <w:jc w:val="center"/>
              <w:rPr>
                <w:lang w:val="uk-UA"/>
              </w:rPr>
            </w:pPr>
            <w:r w:rsidRPr="00C46C49">
              <w:rPr>
                <w:lang w:val="uk-UA"/>
              </w:rPr>
              <w:t>1.1</w:t>
            </w:r>
          </w:p>
        </w:tc>
        <w:tc>
          <w:tcPr>
            <w:tcW w:w="3415" w:type="dxa"/>
            <w:shd w:val="clear" w:color="auto" w:fill="FFFFFF" w:themeFill="background1"/>
          </w:tcPr>
          <w:p w:rsidR="00C762C6" w:rsidRPr="00C46C49" w:rsidRDefault="00C762C6" w:rsidP="000C6472">
            <w:pPr>
              <w:shd w:val="clear" w:color="auto" w:fill="FFFFFF" w:themeFill="background1"/>
              <w:rPr>
                <w:lang w:val="uk-UA"/>
              </w:rPr>
            </w:pPr>
            <w:r w:rsidRPr="00C46C49">
              <w:rPr>
                <w:lang w:val="uk-UA"/>
              </w:rPr>
              <w:t>Освіта</w:t>
            </w:r>
          </w:p>
        </w:tc>
        <w:tc>
          <w:tcPr>
            <w:tcW w:w="6133" w:type="dxa"/>
            <w:gridSpan w:val="2"/>
            <w:shd w:val="clear" w:color="auto" w:fill="FFFFFF" w:themeFill="background1"/>
          </w:tcPr>
          <w:p w:rsidR="00C762C6" w:rsidRPr="00C46C49" w:rsidRDefault="00C762C6" w:rsidP="000C6472">
            <w:pPr>
              <w:shd w:val="clear" w:color="auto" w:fill="FFFFFF" w:themeFill="background1"/>
              <w:tabs>
                <w:tab w:val="left" w:pos="327"/>
              </w:tabs>
              <w:jc w:val="both"/>
              <w:rPr>
                <w:lang w:val="uk-UA"/>
              </w:rPr>
            </w:pPr>
            <w:r w:rsidRPr="00C46C49">
              <w:rPr>
                <w:lang w:val="uk-UA"/>
              </w:rPr>
              <w:t>Вища</w:t>
            </w:r>
          </w:p>
        </w:tc>
      </w:tr>
      <w:tr w:rsidR="00C762C6" w:rsidRPr="00B7070A" w:rsidTr="00C46C49">
        <w:trPr>
          <w:gridAfter w:val="1"/>
          <w:wAfter w:w="11" w:type="dxa"/>
        </w:trPr>
        <w:tc>
          <w:tcPr>
            <w:tcW w:w="704" w:type="dxa"/>
            <w:vMerge/>
            <w:shd w:val="clear" w:color="auto" w:fill="FFFFFF" w:themeFill="background1"/>
          </w:tcPr>
          <w:p w:rsidR="00C762C6" w:rsidRPr="00C46C49" w:rsidRDefault="00C762C6" w:rsidP="000C6472">
            <w:pPr>
              <w:shd w:val="clear" w:color="auto" w:fill="FFFFFF" w:themeFill="background1"/>
              <w:jc w:val="center"/>
              <w:rPr>
                <w:lang w:val="uk-UA"/>
              </w:rPr>
            </w:pPr>
          </w:p>
        </w:tc>
        <w:tc>
          <w:tcPr>
            <w:tcW w:w="3415" w:type="dxa"/>
            <w:shd w:val="clear" w:color="auto" w:fill="FFFFFF" w:themeFill="background1"/>
          </w:tcPr>
          <w:p w:rsidR="00C762C6" w:rsidRPr="00C46C49" w:rsidRDefault="00C762C6" w:rsidP="000C6472">
            <w:pPr>
              <w:shd w:val="clear" w:color="auto" w:fill="FFFFFF" w:themeFill="background1"/>
              <w:rPr>
                <w:lang w:val="uk-UA"/>
              </w:rPr>
            </w:pPr>
            <w:r w:rsidRPr="00C46C49">
              <w:rPr>
                <w:lang w:val="uk-UA"/>
              </w:rPr>
              <w:t>Ступінь вищої освіти</w:t>
            </w:r>
          </w:p>
        </w:tc>
        <w:tc>
          <w:tcPr>
            <w:tcW w:w="6133" w:type="dxa"/>
            <w:gridSpan w:val="2"/>
            <w:shd w:val="clear" w:color="auto" w:fill="FFFFFF" w:themeFill="background1"/>
          </w:tcPr>
          <w:p w:rsidR="00C762C6" w:rsidRPr="00C46C49" w:rsidRDefault="00C46C49" w:rsidP="000C6472">
            <w:pPr>
              <w:shd w:val="clear" w:color="auto" w:fill="FFFFFF" w:themeFill="background1"/>
              <w:tabs>
                <w:tab w:val="left" w:pos="327"/>
              </w:tabs>
              <w:jc w:val="both"/>
              <w:rPr>
                <w:lang w:val="uk-UA"/>
              </w:rPr>
            </w:pPr>
            <w:r w:rsidRPr="00C46C49">
              <w:rPr>
                <w:lang w:val="uk-UA"/>
              </w:rPr>
              <w:t>Магістр (спеціаліст), бакалавр (дипломований після                        2016 року)</w:t>
            </w:r>
          </w:p>
        </w:tc>
      </w:tr>
      <w:tr w:rsidR="00C762C6" w:rsidRPr="0095413D" w:rsidTr="00C46C49">
        <w:trPr>
          <w:gridAfter w:val="1"/>
          <w:wAfter w:w="11" w:type="dxa"/>
          <w:trHeight w:val="70"/>
        </w:trPr>
        <w:tc>
          <w:tcPr>
            <w:tcW w:w="704" w:type="dxa"/>
            <w:shd w:val="clear" w:color="auto" w:fill="FFFFFF" w:themeFill="background1"/>
          </w:tcPr>
          <w:p w:rsidR="00C762C6" w:rsidRPr="00C46C49" w:rsidRDefault="00C762C6" w:rsidP="000C6472">
            <w:pPr>
              <w:shd w:val="clear" w:color="auto" w:fill="FFFFFF" w:themeFill="background1"/>
              <w:jc w:val="center"/>
              <w:rPr>
                <w:caps/>
                <w:lang w:val="uk-UA"/>
              </w:rPr>
            </w:pPr>
            <w:r w:rsidRPr="00C46C49">
              <w:rPr>
                <w:caps/>
                <w:lang w:val="uk-UA"/>
              </w:rPr>
              <w:t>1.2</w:t>
            </w:r>
          </w:p>
        </w:tc>
        <w:tc>
          <w:tcPr>
            <w:tcW w:w="3415" w:type="dxa"/>
            <w:shd w:val="clear" w:color="auto" w:fill="FFFFFF" w:themeFill="background1"/>
          </w:tcPr>
          <w:p w:rsidR="00C762C6" w:rsidRPr="00F425DB" w:rsidRDefault="005911CF" w:rsidP="000C6472">
            <w:pPr>
              <w:shd w:val="clear" w:color="auto" w:fill="FFFFFF" w:themeFill="background1"/>
              <w:rPr>
                <w:lang w:val="uk-UA"/>
              </w:rPr>
            </w:pPr>
            <w:r w:rsidRPr="00C46C49">
              <w:rPr>
                <w:lang w:val="uk-UA"/>
              </w:rPr>
              <w:t xml:space="preserve">Стаж роботи </w:t>
            </w:r>
            <w:r w:rsidR="00C762C6" w:rsidRPr="00C46C49">
              <w:rPr>
                <w:lang w:val="uk-UA"/>
              </w:rPr>
              <w:t>(тривалість у роках, у тому числі на посадах певної категорії)</w:t>
            </w:r>
          </w:p>
        </w:tc>
        <w:tc>
          <w:tcPr>
            <w:tcW w:w="6133" w:type="dxa"/>
            <w:gridSpan w:val="2"/>
            <w:shd w:val="clear" w:color="auto" w:fill="FFFFFF" w:themeFill="background1"/>
          </w:tcPr>
          <w:p w:rsidR="00C762C6" w:rsidRPr="00C46C49" w:rsidRDefault="004031A3" w:rsidP="00077C5F">
            <w:pPr>
              <w:shd w:val="clear" w:color="auto" w:fill="FFFFFF" w:themeFill="background1"/>
              <w:tabs>
                <w:tab w:val="left" w:pos="327"/>
              </w:tabs>
              <w:jc w:val="both"/>
              <w:rPr>
                <w:lang w:val="uk-UA"/>
              </w:rPr>
            </w:pPr>
            <w:r w:rsidRPr="00C46C49">
              <w:rPr>
                <w:lang w:val="uk-UA"/>
              </w:rPr>
              <w:t>Стаж роботи в сфері аудиту,</w:t>
            </w:r>
            <w:r w:rsidRPr="00F425DB">
              <w:rPr>
                <w:lang w:val="uk-UA"/>
              </w:rPr>
              <w:t xml:space="preserve"> </w:t>
            </w:r>
            <w:r w:rsidRPr="00C46C49">
              <w:rPr>
                <w:lang w:val="uk-UA"/>
              </w:rPr>
              <w:t>в тому числі банківському, митному, податковому та аудиті державних підприємств, ревізії та фінансового контролю, внутрішнього контролю, управління ризиками, фінансового та кредитного аналізу, бухгалтерського обліку та фінансової звітності, податкового обліку та звітності, фінансового моніторингу та валютного контролю, комплаенсу, митного контролю та митного оформлення, обігу цінних паперів, системного та бізнес-аналізу, корпоративної (економічної) розвідки тривалістю</w:t>
            </w:r>
            <w:r w:rsidRPr="00F425DB">
              <w:rPr>
                <w:lang w:val="uk-UA"/>
              </w:rPr>
              <w:t xml:space="preserve"> </w:t>
            </w:r>
            <w:r w:rsidR="00077C5F" w:rsidRPr="0095159D">
              <w:rPr>
                <w:lang w:val="uk-UA"/>
              </w:rPr>
              <w:t>не менше чотирьох років</w:t>
            </w:r>
            <w:r w:rsidR="00077C5F">
              <w:rPr>
                <w:lang w:val="uk-UA"/>
              </w:rPr>
              <w:t>,</w:t>
            </w:r>
            <w:r w:rsidR="00077C5F" w:rsidRPr="0095159D">
              <w:rPr>
                <w:lang w:val="uk-UA"/>
              </w:rPr>
              <w:t xml:space="preserve"> з них на керівних посадах – не менше двох  років</w:t>
            </w:r>
            <w:r w:rsidR="00077C5F" w:rsidRPr="00077C5F">
              <w:rPr>
                <w:lang w:val="uk-UA"/>
              </w:rPr>
              <w:t xml:space="preserve"> </w:t>
            </w:r>
            <w:r w:rsidR="00077C5F">
              <w:rPr>
                <w:shd w:val="clear" w:color="auto" w:fill="FFFFFF"/>
                <w:lang w:val="uk-UA"/>
              </w:rPr>
              <w:t>та/або</w:t>
            </w:r>
            <w:r w:rsidR="00077C5F" w:rsidRPr="002E1979">
              <w:rPr>
                <w:shd w:val="clear" w:color="auto" w:fill="FFFFFF"/>
                <w:lang w:val="uk-UA"/>
              </w:rPr>
              <w:t xml:space="preserve"> </w:t>
            </w:r>
            <w:r w:rsidR="00077C5F" w:rsidRPr="007A4876">
              <w:rPr>
                <w:spacing w:val="-6"/>
                <w:shd w:val="clear" w:color="auto" w:fill="FFFFFF"/>
                <w:lang w:val="uk-UA"/>
              </w:rPr>
              <w:t xml:space="preserve">стаж роботи </w:t>
            </w:r>
            <w:r w:rsidR="00077C5F">
              <w:rPr>
                <w:spacing w:val="-6"/>
                <w:shd w:val="clear" w:color="auto" w:fill="FFFFFF"/>
                <w:lang w:val="uk-UA"/>
              </w:rPr>
              <w:t xml:space="preserve">на посаді старшого детектива </w:t>
            </w:r>
            <w:r w:rsidR="00077C5F" w:rsidRPr="007A4876">
              <w:rPr>
                <w:spacing w:val="-6"/>
                <w:shd w:val="clear" w:color="auto" w:fill="FFFFFF"/>
                <w:lang w:val="uk-UA"/>
              </w:rPr>
              <w:t xml:space="preserve">в </w:t>
            </w:r>
            <w:r w:rsidR="00077C5F">
              <w:rPr>
                <w:spacing w:val="-6"/>
                <w:shd w:val="clear" w:color="auto" w:fill="FFFFFF"/>
                <w:lang w:val="uk-UA"/>
              </w:rPr>
              <w:t>Управлінні кримінального аналізу та фінансових розслідувань</w:t>
            </w:r>
            <w:r w:rsidR="00077C5F" w:rsidRPr="007A4876">
              <w:rPr>
                <w:spacing w:val="-6"/>
                <w:shd w:val="clear" w:color="auto" w:fill="FFFFFF"/>
                <w:lang w:val="uk-UA"/>
              </w:rPr>
              <w:t xml:space="preserve"> Національно</w:t>
            </w:r>
            <w:r w:rsidR="00077C5F">
              <w:rPr>
                <w:spacing w:val="-6"/>
                <w:shd w:val="clear" w:color="auto" w:fill="FFFFFF"/>
                <w:lang w:val="uk-UA"/>
              </w:rPr>
              <w:t>го</w:t>
            </w:r>
            <w:r w:rsidR="00077C5F" w:rsidRPr="007A4876">
              <w:rPr>
                <w:spacing w:val="-6"/>
                <w:shd w:val="clear" w:color="auto" w:fill="FFFFFF"/>
                <w:lang w:val="uk-UA"/>
              </w:rPr>
              <w:t xml:space="preserve"> антикорупційно</w:t>
            </w:r>
            <w:r w:rsidR="00077C5F">
              <w:rPr>
                <w:spacing w:val="-6"/>
                <w:shd w:val="clear" w:color="auto" w:fill="FFFFFF"/>
                <w:lang w:val="uk-UA"/>
              </w:rPr>
              <w:t>го</w:t>
            </w:r>
            <w:r w:rsidR="00077C5F">
              <w:rPr>
                <w:shd w:val="clear" w:color="auto" w:fill="FFFFFF"/>
                <w:lang w:val="uk-UA"/>
              </w:rPr>
              <w:t xml:space="preserve"> </w:t>
            </w:r>
            <w:r w:rsidR="00077C5F" w:rsidRPr="00115EF1">
              <w:rPr>
                <w:spacing w:val="-6"/>
                <w:shd w:val="clear" w:color="auto" w:fill="FFFFFF"/>
                <w:lang w:val="uk-UA"/>
              </w:rPr>
              <w:t>бюро України</w:t>
            </w:r>
            <w:r w:rsidR="00077C5F">
              <w:rPr>
                <w:spacing w:val="-6"/>
                <w:shd w:val="clear" w:color="auto" w:fill="FFFFFF"/>
                <w:lang w:val="uk-UA"/>
              </w:rPr>
              <w:t xml:space="preserve"> не менше чотирьох років</w:t>
            </w:r>
            <w:r w:rsidR="00077C5F">
              <w:rPr>
                <w:lang w:val="uk-UA"/>
              </w:rPr>
              <w:t>.</w:t>
            </w:r>
          </w:p>
        </w:tc>
      </w:tr>
      <w:tr w:rsidR="00C762C6" w:rsidRPr="00C22C6A" w:rsidTr="009029B8">
        <w:trPr>
          <w:gridAfter w:val="1"/>
          <w:wAfter w:w="11" w:type="dxa"/>
        </w:trPr>
        <w:tc>
          <w:tcPr>
            <w:tcW w:w="704" w:type="dxa"/>
            <w:shd w:val="clear" w:color="auto" w:fill="FFFFFF" w:themeFill="background1"/>
          </w:tcPr>
          <w:p w:rsidR="00C762C6" w:rsidRPr="00394308" w:rsidDel="00E7634A" w:rsidRDefault="00C762C6" w:rsidP="000C6472">
            <w:pPr>
              <w:shd w:val="clear" w:color="auto" w:fill="FFFFFF" w:themeFill="background1"/>
              <w:jc w:val="center"/>
              <w:rPr>
                <w:caps/>
                <w:lang w:val="uk-UA"/>
              </w:rPr>
            </w:pPr>
            <w:r w:rsidRPr="00394308">
              <w:rPr>
                <w:caps/>
                <w:lang w:val="uk-UA"/>
              </w:rPr>
              <w:t>1.3</w:t>
            </w:r>
          </w:p>
        </w:tc>
        <w:tc>
          <w:tcPr>
            <w:tcW w:w="3415" w:type="dxa"/>
            <w:shd w:val="clear" w:color="auto" w:fill="FFFFFF" w:themeFill="background1"/>
          </w:tcPr>
          <w:p w:rsidR="00C762C6" w:rsidRPr="00394308" w:rsidDel="00E7634A" w:rsidRDefault="00C762C6" w:rsidP="000C6472">
            <w:pPr>
              <w:shd w:val="clear" w:color="auto" w:fill="FFFFFF" w:themeFill="background1"/>
              <w:rPr>
                <w:lang w:val="uk-UA"/>
              </w:rPr>
            </w:pPr>
            <w:r w:rsidRPr="00394308">
              <w:rPr>
                <w:lang w:val="uk-UA"/>
              </w:rPr>
              <w:t>Володіння державною мовою</w:t>
            </w:r>
          </w:p>
        </w:tc>
        <w:tc>
          <w:tcPr>
            <w:tcW w:w="6133" w:type="dxa"/>
            <w:gridSpan w:val="2"/>
            <w:shd w:val="clear" w:color="auto" w:fill="FFFFFF" w:themeFill="background1"/>
          </w:tcPr>
          <w:p w:rsidR="00C762C6" w:rsidRPr="00573F2C" w:rsidRDefault="00C762C6" w:rsidP="000C6472">
            <w:pPr>
              <w:shd w:val="clear" w:color="auto" w:fill="FFFFFF" w:themeFill="background1"/>
              <w:tabs>
                <w:tab w:val="left" w:pos="327"/>
              </w:tabs>
              <w:jc w:val="both"/>
              <w:rPr>
                <w:lang w:val="uk-UA"/>
              </w:rPr>
            </w:pPr>
            <w:r w:rsidRPr="00573F2C">
              <w:rPr>
                <w:lang w:val="uk-UA"/>
              </w:rPr>
              <w:t>Вільне</w:t>
            </w:r>
          </w:p>
        </w:tc>
      </w:tr>
      <w:tr w:rsidR="00C762C6" w:rsidRPr="0095413D" w:rsidTr="009029B8">
        <w:trPr>
          <w:gridAfter w:val="1"/>
          <w:wAfter w:w="11" w:type="dxa"/>
        </w:trPr>
        <w:tc>
          <w:tcPr>
            <w:tcW w:w="704" w:type="dxa"/>
            <w:shd w:val="clear" w:color="auto" w:fill="FFFFFF" w:themeFill="background1"/>
          </w:tcPr>
          <w:p w:rsidR="00C762C6" w:rsidRPr="00394308" w:rsidRDefault="00C762C6" w:rsidP="000C6472">
            <w:pPr>
              <w:shd w:val="clear" w:color="auto" w:fill="FFFFFF" w:themeFill="background1"/>
              <w:jc w:val="center"/>
              <w:rPr>
                <w:caps/>
                <w:lang w:val="uk-UA"/>
              </w:rPr>
            </w:pPr>
            <w:r w:rsidRPr="00394308">
              <w:rPr>
                <w:caps/>
                <w:lang w:val="uk-UA"/>
              </w:rPr>
              <w:t>1.4</w:t>
            </w:r>
          </w:p>
        </w:tc>
        <w:tc>
          <w:tcPr>
            <w:tcW w:w="3415" w:type="dxa"/>
            <w:shd w:val="clear" w:color="auto" w:fill="FFFFFF" w:themeFill="background1"/>
          </w:tcPr>
          <w:p w:rsidR="00C762C6" w:rsidRPr="00394308" w:rsidRDefault="00C762C6" w:rsidP="000C6472">
            <w:pPr>
              <w:shd w:val="clear" w:color="auto" w:fill="FFFFFF" w:themeFill="background1"/>
              <w:rPr>
                <w:lang w:val="uk-UA"/>
              </w:rPr>
            </w:pPr>
            <w:r w:rsidRPr="00394308">
              <w:rPr>
                <w:lang w:val="uk-UA"/>
              </w:rPr>
              <w:t xml:space="preserve">Володіння іноземними мовами </w:t>
            </w:r>
          </w:p>
        </w:tc>
        <w:tc>
          <w:tcPr>
            <w:tcW w:w="6133" w:type="dxa"/>
            <w:gridSpan w:val="2"/>
            <w:shd w:val="clear" w:color="auto" w:fill="FFFFFF" w:themeFill="background1"/>
          </w:tcPr>
          <w:p w:rsidR="00C762C6" w:rsidRPr="006D1BF1" w:rsidRDefault="006D1BF1" w:rsidP="000C6472">
            <w:pPr>
              <w:shd w:val="clear" w:color="auto" w:fill="FFFFFF" w:themeFill="background1"/>
              <w:tabs>
                <w:tab w:val="left" w:pos="327"/>
              </w:tabs>
              <w:jc w:val="both"/>
              <w:rPr>
                <w:lang w:val="uk-UA"/>
              </w:rPr>
            </w:pPr>
            <w:r w:rsidRPr="000C014B">
              <w:rPr>
                <w:lang w:val="uk-UA"/>
              </w:rPr>
              <w:t>Володіння іноземною мовою (англійська або французька або німецька або інші (російська не враховується)</w:t>
            </w:r>
            <w:r w:rsidRPr="006D1BF1">
              <w:rPr>
                <w:lang w:val="uk-UA"/>
              </w:rPr>
              <w:t>)</w:t>
            </w:r>
            <w:r w:rsidRPr="000C014B">
              <w:rPr>
                <w:lang w:val="uk-UA"/>
              </w:rPr>
              <w:t xml:space="preserve"> рівня pre-intermediate та вище є додатковою перевагою</w:t>
            </w:r>
            <w:r>
              <w:rPr>
                <w:lang w:val="uk-UA"/>
              </w:rPr>
              <w:t>.</w:t>
            </w:r>
          </w:p>
        </w:tc>
      </w:tr>
      <w:tr w:rsidR="00C762C6" w:rsidRPr="00C22C6A" w:rsidTr="009029B8">
        <w:trPr>
          <w:gridAfter w:val="1"/>
          <w:wAfter w:w="11" w:type="dxa"/>
        </w:trPr>
        <w:tc>
          <w:tcPr>
            <w:tcW w:w="704" w:type="dxa"/>
            <w:shd w:val="clear" w:color="auto" w:fill="FFFFFF" w:themeFill="background1"/>
          </w:tcPr>
          <w:p w:rsidR="00C762C6" w:rsidRPr="00637E9B" w:rsidRDefault="00C762C6" w:rsidP="000C6472">
            <w:pPr>
              <w:shd w:val="clear" w:color="auto" w:fill="FFFFFF" w:themeFill="background1"/>
              <w:jc w:val="center"/>
              <w:rPr>
                <w:caps/>
                <w:lang w:val="uk-UA"/>
              </w:rPr>
            </w:pPr>
            <w:r w:rsidRPr="00637E9B">
              <w:rPr>
                <w:caps/>
                <w:lang w:val="uk-UA"/>
              </w:rPr>
              <w:t>1.5</w:t>
            </w:r>
          </w:p>
        </w:tc>
        <w:tc>
          <w:tcPr>
            <w:tcW w:w="3415" w:type="dxa"/>
            <w:shd w:val="clear" w:color="auto" w:fill="FFFFFF" w:themeFill="background1"/>
          </w:tcPr>
          <w:p w:rsidR="00C762C6" w:rsidRPr="00637E9B" w:rsidRDefault="00C762C6" w:rsidP="000C6472">
            <w:pPr>
              <w:shd w:val="clear" w:color="auto" w:fill="FFFFFF" w:themeFill="background1"/>
              <w:rPr>
                <w:lang w:val="uk-UA"/>
              </w:rPr>
            </w:pPr>
            <w:r w:rsidRPr="00637E9B">
              <w:rPr>
                <w:lang w:val="uk-UA"/>
              </w:rPr>
              <w:t>Інформація про строковість чи безстроковість призначення на посаду</w:t>
            </w:r>
          </w:p>
        </w:tc>
        <w:tc>
          <w:tcPr>
            <w:tcW w:w="6133" w:type="dxa"/>
            <w:gridSpan w:val="2"/>
            <w:shd w:val="clear" w:color="auto" w:fill="FFFFFF" w:themeFill="background1"/>
          </w:tcPr>
          <w:p w:rsidR="00C762C6" w:rsidRPr="00637E9B" w:rsidRDefault="00277065" w:rsidP="000C6472">
            <w:pPr>
              <w:shd w:val="clear" w:color="auto" w:fill="FFFFFF" w:themeFill="background1"/>
              <w:tabs>
                <w:tab w:val="left" w:pos="327"/>
              </w:tabs>
              <w:jc w:val="both"/>
              <w:rPr>
                <w:lang w:val="uk-UA"/>
              </w:rPr>
            </w:pPr>
            <w:r w:rsidRPr="00394308">
              <w:rPr>
                <w:rFonts w:eastAsia="Times New Roman"/>
                <w:lang w:val="uk-UA"/>
              </w:rPr>
              <w:t>Безстрокове</w:t>
            </w:r>
          </w:p>
        </w:tc>
      </w:tr>
      <w:tr w:rsidR="00C762C6" w:rsidRPr="00872580" w:rsidTr="006F0FB3">
        <w:tc>
          <w:tcPr>
            <w:tcW w:w="10263" w:type="dxa"/>
            <w:gridSpan w:val="5"/>
          </w:tcPr>
          <w:p w:rsidR="00C762C6" w:rsidRPr="000E79C2" w:rsidRDefault="00C762C6" w:rsidP="000C6472">
            <w:pPr>
              <w:numPr>
                <w:ilvl w:val="3"/>
                <w:numId w:val="1"/>
              </w:numPr>
              <w:shd w:val="clear" w:color="auto" w:fill="FFFFFF" w:themeFill="background1"/>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95413D" w:rsidTr="006F0FB3">
        <w:trPr>
          <w:gridAfter w:val="1"/>
          <w:wAfter w:w="11" w:type="dxa"/>
          <w:trHeight w:val="550"/>
        </w:trPr>
        <w:tc>
          <w:tcPr>
            <w:tcW w:w="704" w:type="dxa"/>
          </w:tcPr>
          <w:p w:rsidR="00C762C6" w:rsidRPr="00872580" w:rsidRDefault="00C762C6" w:rsidP="000C6472">
            <w:pPr>
              <w:shd w:val="clear" w:color="auto" w:fill="FFFFFF" w:themeFill="background1"/>
              <w:jc w:val="center"/>
              <w:rPr>
                <w:caps/>
                <w:lang w:val="uk-UA"/>
              </w:rPr>
            </w:pPr>
            <w:r w:rsidRPr="00872580">
              <w:rPr>
                <w:caps/>
                <w:lang w:val="uk-UA"/>
              </w:rPr>
              <w:t>2.1</w:t>
            </w:r>
          </w:p>
        </w:tc>
        <w:tc>
          <w:tcPr>
            <w:tcW w:w="3415" w:type="dxa"/>
          </w:tcPr>
          <w:p w:rsidR="00C762C6" w:rsidRPr="00BE3E96" w:rsidRDefault="00C762C6" w:rsidP="000C6472">
            <w:pPr>
              <w:shd w:val="clear" w:color="auto" w:fill="FFFFFF" w:themeFill="background1"/>
              <w:rPr>
                <w:lang w:val="uk-UA"/>
              </w:rPr>
            </w:pPr>
            <w:r w:rsidRPr="0033133C">
              <w:rPr>
                <w:lang w:val="uk-UA"/>
              </w:rPr>
              <w:t>Галузь знань (найменування спеціальності)</w:t>
            </w:r>
          </w:p>
        </w:tc>
        <w:tc>
          <w:tcPr>
            <w:tcW w:w="6133" w:type="dxa"/>
            <w:gridSpan w:val="2"/>
          </w:tcPr>
          <w:p w:rsidR="00C762C6" w:rsidRPr="000C6472" w:rsidRDefault="00C762C6" w:rsidP="000C6472">
            <w:pPr>
              <w:shd w:val="clear" w:color="auto" w:fill="FFFFFF" w:themeFill="background1"/>
              <w:tabs>
                <w:tab w:val="left" w:pos="327"/>
              </w:tabs>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r w:rsidR="000C6472" w:rsidRPr="000C6472">
              <w:rPr>
                <w:lang w:val="uk-UA"/>
              </w:rPr>
              <w:t>.</w:t>
            </w:r>
          </w:p>
        </w:tc>
      </w:tr>
      <w:tr w:rsidR="00C762C6" w:rsidRPr="00E012A5" w:rsidTr="006F0FB3">
        <w:trPr>
          <w:gridAfter w:val="1"/>
          <w:wAfter w:w="11" w:type="dxa"/>
          <w:trHeight w:val="70"/>
        </w:trPr>
        <w:tc>
          <w:tcPr>
            <w:tcW w:w="704" w:type="dxa"/>
          </w:tcPr>
          <w:p w:rsidR="00C762C6" w:rsidRPr="00872580" w:rsidRDefault="00C762C6" w:rsidP="000C6472">
            <w:pPr>
              <w:shd w:val="clear" w:color="auto" w:fill="FFFFFF" w:themeFill="background1"/>
              <w:jc w:val="center"/>
              <w:rPr>
                <w:caps/>
                <w:lang w:val="uk-UA"/>
              </w:rPr>
            </w:pPr>
            <w:r w:rsidRPr="00872580">
              <w:rPr>
                <w:caps/>
                <w:lang w:val="uk-UA"/>
              </w:rPr>
              <w:t>2.2</w:t>
            </w:r>
          </w:p>
        </w:tc>
        <w:tc>
          <w:tcPr>
            <w:tcW w:w="3415" w:type="dxa"/>
          </w:tcPr>
          <w:p w:rsidR="00C762C6" w:rsidRPr="00BE3E96" w:rsidRDefault="00C762C6" w:rsidP="000C6472">
            <w:pPr>
              <w:shd w:val="clear" w:color="auto" w:fill="FFFFFF" w:themeFill="background1"/>
              <w:rPr>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gridSpan w:val="2"/>
          </w:tcPr>
          <w:p w:rsidR="00C762C6" w:rsidRPr="00E66033" w:rsidRDefault="00C762C6" w:rsidP="000C6472">
            <w:pPr>
              <w:shd w:val="clear" w:color="auto" w:fill="FFFFFF" w:themeFill="background1"/>
              <w:tabs>
                <w:tab w:val="left" w:pos="327"/>
              </w:tabs>
              <w:jc w:val="both"/>
              <w:rPr>
                <w:lang w:val="uk-UA"/>
              </w:rPr>
            </w:pPr>
            <w:r w:rsidRPr="00E66033">
              <w:rPr>
                <w:lang w:val="uk-UA"/>
              </w:rPr>
              <w:t xml:space="preserve">Досвід роботи у фінансовій та економічній сферах, в тому числі в державному або приватному секторі. </w:t>
            </w:r>
          </w:p>
        </w:tc>
      </w:tr>
      <w:tr w:rsidR="00C762C6" w:rsidRPr="00872580" w:rsidTr="006F0FB3">
        <w:trPr>
          <w:gridAfter w:val="1"/>
          <w:wAfter w:w="11" w:type="dxa"/>
        </w:trPr>
        <w:tc>
          <w:tcPr>
            <w:tcW w:w="704" w:type="dxa"/>
          </w:tcPr>
          <w:p w:rsidR="00C762C6" w:rsidRPr="00872580" w:rsidRDefault="00C762C6" w:rsidP="000C6472">
            <w:pPr>
              <w:shd w:val="clear" w:color="auto" w:fill="FFFFFF" w:themeFill="background1"/>
              <w:jc w:val="center"/>
              <w:rPr>
                <w:caps/>
                <w:lang w:val="uk-UA"/>
              </w:rPr>
            </w:pPr>
            <w:r w:rsidRPr="00BE3E96">
              <w:rPr>
                <w:caps/>
                <w:lang w:val="uk-UA"/>
              </w:rPr>
              <w:lastRenderedPageBreak/>
              <w:br w:type="page"/>
            </w:r>
            <w:r w:rsidRPr="00BE3E96">
              <w:rPr>
                <w:caps/>
                <w:lang w:val="uk-UA"/>
              </w:rPr>
              <w:br w:type="page"/>
            </w:r>
            <w:r w:rsidRPr="00872580">
              <w:rPr>
                <w:caps/>
                <w:lang w:val="uk-UA"/>
              </w:rPr>
              <w:t>2.3</w:t>
            </w:r>
          </w:p>
        </w:tc>
        <w:tc>
          <w:tcPr>
            <w:tcW w:w="3415" w:type="dxa"/>
          </w:tcPr>
          <w:p w:rsidR="00C762C6" w:rsidRPr="00872580" w:rsidRDefault="00C762C6" w:rsidP="000C6472">
            <w:pPr>
              <w:shd w:val="clear" w:color="auto" w:fill="FFFFFF" w:themeFill="background1"/>
              <w:rPr>
                <w:lang w:val="uk-UA"/>
              </w:rPr>
            </w:pPr>
            <w:r w:rsidRPr="0033133C">
              <w:rPr>
                <w:lang w:val="uk-UA"/>
              </w:rPr>
              <w:t>Знання законодавства відповідно до посадових обов’язків</w:t>
            </w:r>
          </w:p>
        </w:tc>
        <w:tc>
          <w:tcPr>
            <w:tcW w:w="6133" w:type="dxa"/>
            <w:gridSpan w:val="2"/>
          </w:tcPr>
          <w:p w:rsidR="001025AB" w:rsidRPr="001025AB" w:rsidRDefault="001025AB" w:rsidP="000C6472">
            <w:pPr>
              <w:pStyle w:val="20"/>
              <w:numPr>
                <w:ilvl w:val="0"/>
                <w:numId w:val="2"/>
              </w:numPr>
              <w:shd w:val="clear" w:color="auto" w:fill="FFFFFF" w:themeFill="background1"/>
              <w:spacing w:after="0" w:line="240" w:lineRule="auto"/>
              <w:ind w:left="273" w:hanging="284"/>
              <w:jc w:val="both"/>
              <w:rPr>
                <w:rFonts w:ascii="Times New Roman" w:eastAsia="Calibri" w:hAnsi="Times New Roman"/>
                <w:sz w:val="24"/>
                <w:szCs w:val="24"/>
                <w:lang w:eastAsia="ru-RU"/>
              </w:rPr>
            </w:pPr>
            <w:r w:rsidRPr="001025AB">
              <w:rPr>
                <w:rFonts w:ascii="Times New Roman" w:hAnsi="Times New Roman"/>
                <w:sz w:val="24"/>
                <w:szCs w:val="24"/>
              </w:rPr>
              <w:t>Конституція України;</w:t>
            </w:r>
          </w:p>
          <w:p w:rsidR="001025AB" w:rsidRDefault="001025AB" w:rsidP="000C6472">
            <w:pPr>
              <w:pStyle w:val="20"/>
              <w:numPr>
                <w:ilvl w:val="0"/>
                <w:numId w:val="2"/>
              </w:numPr>
              <w:shd w:val="clear" w:color="auto" w:fill="FFFFFF" w:themeFill="background1"/>
              <w:spacing w:after="0" w:line="240" w:lineRule="auto"/>
              <w:ind w:left="273" w:hanging="284"/>
              <w:jc w:val="both"/>
              <w:rPr>
                <w:rFonts w:ascii="Times New Roman" w:eastAsia="Calibri" w:hAnsi="Times New Roman"/>
                <w:sz w:val="24"/>
                <w:szCs w:val="24"/>
                <w:lang w:eastAsia="ru-RU"/>
              </w:rPr>
            </w:pPr>
            <w:r w:rsidRPr="001025AB">
              <w:rPr>
                <w:rFonts w:ascii="Times New Roman" w:eastAsia="Calibri" w:hAnsi="Times New Roman"/>
                <w:sz w:val="24"/>
                <w:szCs w:val="24"/>
                <w:lang w:eastAsia="ru-RU"/>
              </w:rPr>
              <w:t>Бюджетний кодекс України;</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Митний кодекс України;</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 xml:space="preserve">Податковий кодекс України; </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державну службу»;</w:t>
            </w:r>
          </w:p>
          <w:p w:rsidR="001025AB" w:rsidRDefault="00C762C6" w:rsidP="000C647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Національне антикорупційне бюро України»;</w:t>
            </w:r>
          </w:p>
          <w:p w:rsidR="00846932" w:rsidRDefault="00C762C6"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запобігання корупції»;</w:t>
            </w:r>
          </w:p>
          <w:p w:rsid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Закон України «Про державну таємницю»;</w:t>
            </w:r>
          </w:p>
          <w:p w:rsid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публічні закупівлі»;</w:t>
            </w:r>
          </w:p>
          <w:p w:rsid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Закон України «Про управління</w:t>
            </w:r>
            <w:r w:rsidR="005235D5">
              <w:rPr>
                <w:rFonts w:ascii="Times New Roman" w:hAnsi="Times New Roman"/>
                <w:sz w:val="24"/>
                <w:szCs w:val="24"/>
              </w:rPr>
              <w:t xml:space="preserve"> об'єктами державної власності»;</w:t>
            </w:r>
          </w:p>
          <w:p w:rsidR="00846932" w:rsidRDefault="005235D5"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Положення про проходження служби рядовим і начальницьким складом органів внутрішніх справ України, затверджене постановою Кабінету Міністрів Україн</w:t>
            </w:r>
            <w:r>
              <w:rPr>
                <w:rFonts w:ascii="Times New Roman" w:hAnsi="Times New Roman"/>
                <w:sz w:val="24"/>
                <w:szCs w:val="24"/>
              </w:rPr>
              <w:t>ської РСР</w:t>
            </w:r>
            <w:r w:rsidRPr="00846932">
              <w:rPr>
                <w:rFonts w:ascii="Times New Roman" w:hAnsi="Times New Roman"/>
                <w:sz w:val="24"/>
                <w:szCs w:val="24"/>
              </w:rPr>
              <w:t xml:space="preserve"> від 29.07.1991 №</w:t>
            </w:r>
            <w:r>
              <w:rPr>
                <w:rFonts w:ascii="Times New Roman" w:hAnsi="Times New Roman"/>
                <w:sz w:val="24"/>
                <w:szCs w:val="24"/>
              </w:rPr>
              <w:t xml:space="preserve"> </w:t>
            </w:r>
            <w:r w:rsidRPr="00846932">
              <w:rPr>
                <w:rFonts w:ascii="Times New Roman" w:hAnsi="Times New Roman"/>
                <w:sz w:val="24"/>
                <w:szCs w:val="24"/>
              </w:rPr>
              <w:t>114</w:t>
            </w:r>
            <w:r w:rsidR="00846932" w:rsidRPr="00846932">
              <w:rPr>
                <w:rFonts w:ascii="Times New Roman" w:hAnsi="Times New Roman"/>
                <w:sz w:val="24"/>
                <w:szCs w:val="24"/>
              </w:rPr>
              <w:t>;</w:t>
            </w:r>
          </w:p>
          <w:p w:rsidR="00C762C6" w:rsidRPr="00846932" w:rsidRDefault="00846932" w:rsidP="00846932">
            <w:pPr>
              <w:pStyle w:val="20"/>
              <w:numPr>
                <w:ilvl w:val="0"/>
                <w:numId w:val="2"/>
              </w:numPr>
              <w:shd w:val="clear" w:color="auto" w:fill="FFFFFF" w:themeFill="background1"/>
              <w:tabs>
                <w:tab w:val="left" w:pos="327"/>
              </w:tabs>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Дисциплінарний статут о</w:t>
            </w:r>
            <w:r>
              <w:rPr>
                <w:rFonts w:ascii="Times New Roman" w:hAnsi="Times New Roman"/>
                <w:sz w:val="24"/>
                <w:szCs w:val="24"/>
              </w:rPr>
              <w:t>рганів внутрішніх справ України.</w:t>
            </w:r>
          </w:p>
        </w:tc>
      </w:tr>
      <w:tr w:rsidR="00C762C6" w:rsidRPr="00872580" w:rsidTr="006F0FB3">
        <w:trPr>
          <w:gridAfter w:val="1"/>
          <w:wAfter w:w="11" w:type="dxa"/>
        </w:trPr>
        <w:tc>
          <w:tcPr>
            <w:tcW w:w="704" w:type="dxa"/>
          </w:tcPr>
          <w:p w:rsidR="00C762C6" w:rsidRPr="00872580" w:rsidRDefault="00C762C6" w:rsidP="000C6472">
            <w:pPr>
              <w:shd w:val="clear" w:color="auto" w:fill="FFFFFF" w:themeFill="background1"/>
              <w:jc w:val="center"/>
              <w:rPr>
                <w:caps/>
                <w:lang w:val="uk-UA"/>
              </w:rPr>
            </w:pPr>
            <w:r w:rsidRPr="0033133C">
              <w:rPr>
                <w:caps/>
                <w:lang w:val="uk-UA"/>
              </w:rPr>
              <w:t>2.4</w:t>
            </w:r>
          </w:p>
        </w:tc>
        <w:tc>
          <w:tcPr>
            <w:tcW w:w="3415" w:type="dxa"/>
          </w:tcPr>
          <w:p w:rsidR="00C762C6" w:rsidRPr="00872580" w:rsidRDefault="00C762C6" w:rsidP="000C6472">
            <w:pPr>
              <w:shd w:val="clear" w:color="auto" w:fill="FFFFFF" w:themeFill="background1"/>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gridSpan w:val="2"/>
          </w:tcPr>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F74E94" w:rsidRPr="00F74E94" w:rsidRDefault="00F74E94"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знання </w:t>
            </w:r>
            <w:r w:rsidRPr="00F74E94">
              <w:rPr>
                <w:rFonts w:ascii="Times New Roman" w:hAnsi="Times New Roman"/>
                <w:sz w:val="24"/>
                <w:szCs w:val="24"/>
              </w:rPr>
              <w:t>методів і способів контролю виконання доручень;</w:t>
            </w:r>
          </w:p>
          <w:p w:rsidR="00F74E94" w:rsidRPr="00F74E94" w:rsidRDefault="00F74E94" w:rsidP="00F74E94">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розуміння </w:t>
            </w:r>
            <w:r>
              <w:rPr>
                <w:rFonts w:ascii="Times New Roman" w:hAnsi="Times New Roman"/>
                <w:sz w:val="24"/>
                <w:szCs w:val="24"/>
              </w:rPr>
              <w:t>порядку управління та організації</w:t>
            </w:r>
            <w:r w:rsidRPr="00F74E94">
              <w:rPr>
                <w:rFonts w:ascii="Times New Roman" w:hAnsi="Times New Roman"/>
                <w:sz w:val="24"/>
                <w:szCs w:val="24"/>
              </w:rPr>
              <w:t xml:space="preserve"> діловодства;</w:t>
            </w:r>
          </w:p>
          <w:p w:rsidR="00F74E94" w:rsidRPr="00F74E94" w:rsidRDefault="00C762C6" w:rsidP="00F74E94">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англійської мови на рівні не нижче Upper-Intermediate (додаткове знання інших іноземних мов);</w:t>
            </w:r>
          </w:p>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r w:rsidR="00846932">
              <w:rPr>
                <w:rFonts w:ascii="Times New Roman" w:hAnsi="Times New Roman"/>
                <w:sz w:val="24"/>
                <w:szCs w:val="24"/>
              </w:rPr>
              <w:t xml:space="preserve"> та осіб начальницького складу</w:t>
            </w:r>
            <w:r w:rsidRPr="00180F0D">
              <w:rPr>
                <w:rFonts w:ascii="Times New Roman" w:hAnsi="Times New Roman"/>
                <w:sz w:val="24"/>
                <w:szCs w:val="24"/>
              </w:rPr>
              <w:t>.</w:t>
            </w:r>
          </w:p>
        </w:tc>
      </w:tr>
      <w:tr w:rsidR="00C762C6" w:rsidRPr="007C040A" w:rsidTr="001025AB">
        <w:trPr>
          <w:gridAfter w:val="1"/>
          <w:wAfter w:w="11" w:type="dxa"/>
        </w:trPr>
        <w:tc>
          <w:tcPr>
            <w:tcW w:w="704" w:type="dxa"/>
            <w:shd w:val="clear" w:color="auto" w:fill="FFFFFF" w:themeFill="background1"/>
          </w:tcPr>
          <w:p w:rsidR="00C762C6" w:rsidRDefault="00C762C6" w:rsidP="000C6472">
            <w:pPr>
              <w:shd w:val="clear" w:color="auto" w:fill="FFFFFF" w:themeFill="background1"/>
              <w:jc w:val="center"/>
              <w:rPr>
                <w:caps/>
                <w:lang w:val="uk-UA"/>
              </w:rPr>
            </w:pPr>
            <w:r>
              <w:rPr>
                <w:caps/>
                <w:lang w:val="uk-UA"/>
              </w:rPr>
              <w:t>2.5</w:t>
            </w:r>
          </w:p>
        </w:tc>
        <w:tc>
          <w:tcPr>
            <w:tcW w:w="3415" w:type="dxa"/>
          </w:tcPr>
          <w:p w:rsidR="00C762C6" w:rsidRPr="00521671" w:rsidRDefault="00C762C6" w:rsidP="000C6472">
            <w:pPr>
              <w:shd w:val="clear" w:color="auto" w:fill="FFFFFF" w:themeFill="background1"/>
              <w:rPr>
                <w:lang w:val="uk-UA"/>
              </w:rPr>
            </w:pPr>
            <w:r>
              <w:rPr>
                <w:lang w:val="uk-UA"/>
              </w:rPr>
              <w:t>Лідерство</w:t>
            </w:r>
          </w:p>
        </w:tc>
        <w:tc>
          <w:tcPr>
            <w:tcW w:w="6133" w:type="dxa"/>
            <w:gridSpan w:val="2"/>
            <w:shd w:val="clear" w:color="auto" w:fill="FFFFFF" w:themeFill="background1"/>
          </w:tcPr>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організовувати та планувати роботу;</w:t>
            </w:r>
          </w:p>
          <w:p w:rsidR="00846932" w:rsidRP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F27D13">
              <w:rPr>
                <w:rFonts w:ascii="Times New Roman" w:hAnsi="Times New Roman"/>
                <w:sz w:val="24"/>
                <w:szCs w:val="24"/>
              </w:rPr>
              <w:t>вміння допомагати колегам</w:t>
            </w:r>
            <w:r w:rsidR="00846932">
              <w:rPr>
                <w:rFonts w:ascii="Times New Roman" w:hAnsi="Times New Roman"/>
                <w:sz w:val="24"/>
                <w:szCs w:val="24"/>
              </w:rPr>
              <w:t xml:space="preserve"> при вирішенні складних завдань;</w:t>
            </w:r>
          </w:p>
          <w:p w:rsidR="00846932" w:rsidRPr="001025AB" w:rsidRDefault="00846932"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орієнтуватися на досягнення кінцевих результатів.</w:t>
            </w:r>
          </w:p>
        </w:tc>
      </w:tr>
      <w:tr w:rsidR="00C762C6" w:rsidRPr="007C040A" w:rsidTr="006F0FB3">
        <w:trPr>
          <w:gridAfter w:val="1"/>
          <w:wAfter w:w="11" w:type="dxa"/>
        </w:trPr>
        <w:tc>
          <w:tcPr>
            <w:tcW w:w="704" w:type="dxa"/>
          </w:tcPr>
          <w:p w:rsidR="00C762C6" w:rsidRDefault="00C762C6" w:rsidP="000C6472">
            <w:pPr>
              <w:shd w:val="clear" w:color="auto" w:fill="FFFFFF" w:themeFill="background1"/>
              <w:jc w:val="center"/>
              <w:rPr>
                <w:caps/>
                <w:lang w:val="uk-UA"/>
              </w:rPr>
            </w:pPr>
            <w:r>
              <w:rPr>
                <w:caps/>
                <w:lang w:val="uk-UA"/>
              </w:rPr>
              <w:t>2.6</w:t>
            </w:r>
          </w:p>
        </w:tc>
        <w:tc>
          <w:tcPr>
            <w:tcW w:w="3415" w:type="dxa"/>
          </w:tcPr>
          <w:p w:rsidR="00C762C6" w:rsidRPr="00521671" w:rsidRDefault="00C762C6" w:rsidP="000C6472">
            <w:pPr>
              <w:shd w:val="clear" w:color="auto" w:fill="FFFFFF" w:themeFill="background1"/>
              <w:rPr>
                <w:lang w:val="uk-UA"/>
              </w:rPr>
            </w:pPr>
            <w:r>
              <w:rPr>
                <w:lang w:val="uk-UA"/>
              </w:rPr>
              <w:t>Прийняття ефективних рішень</w:t>
            </w:r>
          </w:p>
        </w:tc>
        <w:tc>
          <w:tcPr>
            <w:tcW w:w="6133" w:type="dxa"/>
            <w:gridSpan w:val="2"/>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аналітичні здібності;</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високий рівень розвитку дедуктивного та індуктивного мислення;</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здатність аналізувати багаторівневу інформацію;</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 xml:space="preserve">інтуїція; </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системне мислення.</w:t>
            </w:r>
          </w:p>
        </w:tc>
      </w:tr>
      <w:tr w:rsidR="00C762C6" w:rsidRPr="007C040A" w:rsidTr="006F0FB3">
        <w:trPr>
          <w:gridAfter w:val="1"/>
          <w:wAfter w:w="11" w:type="dxa"/>
        </w:trPr>
        <w:tc>
          <w:tcPr>
            <w:tcW w:w="704" w:type="dxa"/>
          </w:tcPr>
          <w:p w:rsidR="00C762C6" w:rsidRDefault="00C762C6" w:rsidP="000C6472">
            <w:pPr>
              <w:shd w:val="clear" w:color="auto" w:fill="FFFFFF" w:themeFill="background1"/>
              <w:jc w:val="center"/>
              <w:rPr>
                <w:caps/>
                <w:lang w:val="uk-UA"/>
              </w:rPr>
            </w:pPr>
            <w:r>
              <w:rPr>
                <w:caps/>
                <w:lang w:val="uk-UA"/>
              </w:rPr>
              <w:t>2.7</w:t>
            </w:r>
          </w:p>
        </w:tc>
        <w:tc>
          <w:tcPr>
            <w:tcW w:w="3415" w:type="dxa"/>
          </w:tcPr>
          <w:p w:rsidR="00C762C6" w:rsidRPr="00521671" w:rsidRDefault="00C762C6" w:rsidP="000C6472">
            <w:pPr>
              <w:shd w:val="clear" w:color="auto" w:fill="FFFFFF" w:themeFill="background1"/>
              <w:rPr>
                <w:lang w:val="uk-UA"/>
              </w:rPr>
            </w:pPr>
            <w:r>
              <w:rPr>
                <w:lang w:val="uk-UA"/>
              </w:rPr>
              <w:t>Комунікація та взаємодія</w:t>
            </w:r>
          </w:p>
        </w:tc>
        <w:tc>
          <w:tcPr>
            <w:tcW w:w="6133" w:type="dxa"/>
            <w:gridSpan w:val="2"/>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комунікабельність;</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сміливість, чесність та відповідальність за доручену справу.</w:t>
            </w:r>
          </w:p>
        </w:tc>
      </w:tr>
      <w:tr w:rsidR="00C762C6" w:rsidRPr="007C040A"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sidRPr="002B0AC2">
              <w:rPr>
                <w:caps/>
                <w:lang w:val="uk-UA"/>
              </w:rPr>
              <w:t>2.8</w:t>
            </w:r>
          </w:p>
        </w:tc>
        <w:tc>
          <w:tcPr>
            <w:tcW w:w="3415" w:type="dxa"/>
          </w:tcPr>
          <w:p w:rsidR="00C762C6" w:rsidRPr="002B0AC2" w:rsidRDefault="00C762C6" w:rsidP="000C6472">
            <w:pPr>
              <w:shd w:val="clear" w:color="auto" w:fill="FFFFFF" w:themeFill="background1"/>
              <w:rPr>
                <w:lang w:val="uk-UA"/>
              </w:rPr>
            </w:pPr>
            <w:r w:rsidRPr="002B0AC2">
              <w:rPr>
                <w:lang w:val="uk-UA"/>
              </w:rPr>
              <w:t>Якісне виконання поставлених завдань</w:t>
            </w:r>
          </w:p>
        </w:tc>
        <w:tc>
          <w:tcPr>
            <w:tcW w:w="6133" w:type="dxa"/>
            <w:gridSpan w:val="2"/>
          </w:tcPr>
          <w:p w:rsid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здатність максимально використовувати власні можливості;</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розподіляти завдання серед виконавців;</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орієнтація на результат та цілеспрямованість;</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неупередженість та об’єктивність.</w:t>
            </w:r>
          </w:p>
        </w:tc>
      </w:tr>
      <w:tr w:rsidR="00C762C6" w:rsidRPr="007C040A"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sidRPr="002B0AC2">
              <w:rPr>
                <w:caps/>
                <w:lang w:val="uk-UA"/>
              </w:rPr>
              <w:lastRenderedPageBreak/>
              <w:t>2.9</w:t>
            </w:r>
          </w:p>
        </w:tc>
        <w:tc>
          <w:tcPr>
            <w:tcW w:w="3415" w:type="dxa"/>
          </w:tcPr>
          <w:p w:rsidR="00C762C6" w:rsidRPr="002B0AC2" w:rsidRDefault="00C762C6" w:rsidP="000C6472">
            <w:pPr>
              <w:shd w:val="clear" w:color="auto" w:fill="FFFFFF" w:themeFill="background1"/>
              <w:rPr>
                <w:lang w:val="uk-UA"/>
              </w:rPr>
            </w:pPr>
            <w:r w:rsidRPr="002B0AC2">
              <w:rPr>
                <w:lang w:val="uk-UA"/>
              </w:rPr>
              <w:t>Командна робота та взаємодія</w:t>
            </w:r>
          </w:p>
        </w:tc>
        <w:tc>
          <w:tcPr>
            <w:tcW w:w="6133" w:type="dxa"/>
            <w:gridSpan w:val="2"/>
          </w:tcPr>
          <w:p w:rsid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2B0AC2">
              <w:rPr>
                <w:rFonts w:ascii="Times New Roman" w:hAnsi="Times New Roman"/>
                <w:sz w:val="24"/>
                <w:szCs w:val="24"/>
              </w:rPr>
              <w:t>здатність виконувати колегіальну роботу;</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координувати роботу;</w:t>
            </w:r>
          </w:p>
          <w:p w:rsid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здійснювати оцінку професійних якостей підлеглих і їх удосконалення;</w:t>
            </w:r>
          </w:p>
          <w:p w:rsid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вміння запобігати та розв’язувати конфлікти;</w:t>
            </w:r>
          </w:p>
          <w:p w:rsidR="00C762C6" w:rsidRP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інтелектуальна та емоційна зрілість.</w:t>
            </w:r>
          </w:p>
        </w:tc>
      </w:tr>
      <w:tr w:rsidR="00C762C6" w:rsidRPr="007C040A"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Pr>
                <w:caps/>
                <w:lang w:val="uk-UA"/>
              </w:rPr>
              <w:t>2.10</w:t>
            </w:r>
          </w:p>
        </w:tc>
        <w:tc>
          <w:tcPr>
            <w:tcW w:w="3415" w:type="dxa"/>
          </w:tcPr>
          <w:p w:rsidR="00C762C6" w:rsidRPr="002B0AC2" w:rsidRDefault="00C762C6" w:rsidP="000C6472">
            <w:pPr>
              <w:shd w:val="clear" w:color="auto" w:fill="FFFFFF" w:themeFill="background1"/>
              <w:rPr>
                <w:lang w:val="uk-UA"/>
              </w:rPr>
            </w:pPr>
            <w:r w:rsidRPr="002B0AC2">
              <w:rPr>
                <w:lang w:val="uk-UA"/>
              </w:rPr>
              <w:t>Сприйняття змін</w:t>
            </w:r>
          </w:p>
        </w:tc>
        <w:tc>
          <w:tcPr>
            <w:tcW w:w="6133" w:type="dxa"/>
            <w:gridSpan w:val="2"/>
          </w:tcPr>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стійкість до стресу.</w:t>
            </w:r>
          </w:p>
        </w:tc>
      </w:tr>
      <w:tr w:rsidR="00C762C6" w:rsidRPr="0095413D"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Pr>
                <w:caps/>
                <w:lang w:val="uk-UA"/>
              </w:rPr>
              <w:t>2.11</w:t>
            </w:r>
          </w:p>
        </w:tc>
        <w:tc>
          <w:tcPr>
            <w:tcW w:w="3415" w:type="dxa"/>
          </w:tcPr>
          <w:p w:rsidR="00C762C6" w:rsidRPr="002B0AC2" w:rsidRDefault="00C762C6" w:rsidP="000C6472">
            <w:pPr>
              <w:shd w:val="clear" w:color="auto" w:fill="FFFFFF" w:themeFill="background1"/>
              <w:rPr>
                <w:lang w:val="uk-UA"/>
              </w:rPr>
            </w:pPr>
            <w:r w:rsidRPr="002B0AC2">
              <w:rPr>
                <w:lang w:val="uk-UA"/>
              </w:rPr>
              <w:t>Технічні вміння</w:t>
            </w:r>
          </w:p>
        </w:tc>
        <w:tc>
          <w:tcPr>
            <w:tcW w:w="6133" w:type="dxa"/>
            <w:gridSpan w:val="2"/>
          </w:tcPr>
          <w:p w:rsidR="00C762C6" w:rsidRPr="00180F0D"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025AB">
              <w:rPr>
                <w:rFonts w:ascii="Times New Roman" w:hAnsi="Times New Roman"/>
                <w:sz w:val="24"/>
                <w:szCs w:val="24"/>
              </w:rPr>
              <w:t>Access</w:t>
            </w:r>
            <w:r w:rsidRPr="00180F0D">
              <w:rPr>
                <w:rFonts w:ascii="Times New Roman" w:hAnsi="Times New Roman"/>
                <w:sz w:val="24"/>
                <w:szCs w:val="24"/>
              </w:rPr>
              <w:t xml:space="preserve">, </w:t>
            </w:r>
            <w:r w:rsidRPr="001025AB">
              <w:rPr>
                <w:rFonts w:ascii="Times New Roman" w:hAnsi="Times New Roman"/>
                <w:sz w:val="24"/>
                <w:szCs w:val="24"/>
              </w:rPr>
              <w:t>SQL</w:t>
            </w:r>
            <w:r w:rsidRPr="00180F0D">
              <w:rPr>
                <w:rFonts w:ascii="Times New Roman" w:hAnsi="Times New Roman"/>
                <w:sz w:val="24"/>
                <w:szCs w:val="24"/>
              </w:rPr>
              <w:t>.</w:t>
            </w:r>
          </w:p>
        </w:tc>
      </w:tr>
      <w:tr w:rsidR="00C762C6" w:rsidRPr="00872580" w:rsidTr="006F0FB3">
        <w:trPr>
          <w:gridAfter w:val="1"/>
          <w:wAfter w:w="11" w:type="dxa"/>
        </w:trPr>
        <w:tc>
          <w:tcPr>
            <w:tcW w:w="704" w:type="dxa"/>
          </w:tcPr>
          <w:p w:rsidR="00C762C6" w:rsidRPr="002B0AC2" w:rsidRDefault="00C762C6" w:rsidP="000C6472">
            <w:pPr>
              <w:shd w:val="clear" w:color="auto" w:fill="FFFFFF" w:themeFill="background1"/>
              <w:jc w:val="center"/>
              <w:rPr>
                <w:caps/>
                <w:lang w:val="uk-UA"/>
              </w:rPr>
            </w:pPr>
            <w:r>
              <w:rPr>
                <w:caps/>
                <w:lang w:val="uk-UA"/>
              </w:rPr>
              <w:t>2.12</w:t>
            </w:r>
          </w:p>
        </w:tc>
        <w:tc>
          <w:tcPr>
            <w:tcW w:w="3415" w:type="dxa"/>
          </w:tcPr>
          <w:p w:rsidR="00C762C6" w:rsidRPr="002B0AC2" w:rsidRDefault="00C762C6" w:rsidP="000C6472">
            <w:pPr>
              <w:shd w:val="clear" w:color="auto" w:fill="FFFFFF" w:themeFill="background1"/>
              <w:rPr>
                <w:lang w:val="uk-UA"/>
              </w:rPr>
            </w:pPr>
            <w:r w:rsidRPr="002B0AC2">
              <w:rPr>
                <w:lang w:val="uk-UA"/>
              </w:rPr>
              <w:t>Особистісні компетенції</w:t>
            </w:r>
          </w:p>
        </w:tc>
        <w:tc>
          <w:tcPr>
            <w:tcW w:w="6133" w:type="dxa"/>
            <w:gridSpan w:val="2"/>
          </w:tcPr>
          <w:p w:rsid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незалежність та ініціативність;</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чесність та дисциплінованість</w:t>
            </w:r>
            <w:r w:rsidR="00F74E94">
              <w:rPr>
                <w:rFonts w:ascii="Times New Roman" w:hAnsi="Times New Roman"/>
                <w:sz w:val="24"/>
                <w:szCs w:val="24"/>
              </w:rPr>
              <w:t>;</w:t>
            </w:r>
          </w:p>
          <w:p w:rsidR="00846932" w:rsidRDefault="00C762C6"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логічність мислення;</w:t>
            </w:r>
          </w:p>
          <w:p w:rsidR="00846932" w:rsidRPr="00846932" w:rsidRDefault="00846932" w:rsidP="0084693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846932">
              <w:rPr>
                <w:rFonts w:ascii="Times New Roman" w:hAnsi="Times New Roman"/>
                <w:sz w:val="24"/>
                <w:szCs w:val="24"/>
              </w:rPr>
              <w:t>неупередженість та об’єктивність</w:t>
            </w:r>
            <w:r w:rsidR="00F74E94">
              <w:rPr>
                <w:rFonts w:ascii="Times New Roman" w:hAnsi="Times New Roman"/>
                <w:sz w:val="24"/>
                <w:szCs w:val="24"/>
              </w:rPr>
              <w:t>;</w:t>
            </w:r>
          </w:p>
          <w:p w:rsidR="00C762C6" w:rsidRPr="001025AB"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добре розвинена пам'ять;</w:t>
            </w:r>
          </w:p>
          <w:p w:rsidR="00C762C6" w:rsidRPr="002B0AC2" w:rsidRDefault="00C762C6" w:rsidP="000C6472">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1025AB">
              <w:rPr>
                <w:rFonts w:ascii="Times New Roman" w:hAnsi="Times New Roman"/>
                <w:sz w:val="24"/>
                <w:szCs w:val="24"/>
              </w:rPr>
              <w:t>позитивна репутація.</w:t>
            </w:r>
          </w:p>
        </w:tc>
      </w:tr>
      <w:tr w:rsidR="00C762C6" w:rsidRPr="00872580" w:rsidTr="000C6472">
        <w:trPr>
          <w:gridAfter w:val="1"/>
          <w:wAfter w:w="11" w:type="dxa"/>
        </w:trPr>
        <w:tc>
          <w:tcPr>
            <w:tcW w:w="704" w:type="dxa"/>
            <w:shd w:val="clear" w:color="auto" w:fill="FFFFFF" w:themeFill="background1"/>
          </w:tcPr>
          <w:p w:rsidR="00C762C6" w:rsidRPr="001025AB" w:rsidRDefault="00C762C6" w:rsidP="000C6472">
            <w:pPr>
              <w:shd w:val="clear" w:color="auto" w:fill="FFFFFF" w:themeFill="background1"/>
              <w:jc w:val="center"/>
              <w:rPr>
                <w:b/>
                <w:caps/>
                <w:lang w:val="uk-UA"/>
              </w:rPr>
            </w:pPr>
            <w:r w:rsidRPr="001025AB">
              <w:rPr>
                <w:b/>
                <w:caps/>
                <w:lang w:val="uk-UA"/>
              </w:rPr>
              <w:t>ІІІ</w:t>
            </w:r>
          </w:p>
        </w:tc>
        <w:tc>
          <w:tcPr>
            <w:tcW w:w="9548" w:type="dxa"/>
            <w:gridSpan w:val="3"/>
            <w:shd w:val="clear" w:color="auto" w:fill="FFFFFF" w:themeFill="background1"/>
          </w:tcPr>
          <w:p w:rsidR="00C762C6" w:rsidRPr="000C6472" w:rsidRDefault="00C762C6" w:rsidP="000C6472">
            <w:pPr>
              <w:pStyle w:val="10"/>
              <w:shd w:val="clear" w:color="auto" w:fill="FFFFFF" w:themeFill="background1"/>
              <w:tabs>
                <w:tab w:val="left" w:pos="342"/>
              </w:tabs>
              <w:spacing w:after="0" w:line="240" w:lineRule="auto"/>
              <w:ind w:left="357"/>
              <w:jc w:val="center"/>
              <w:rPr>
                <w:rFonts w:ascii="Times New Roman" w:hAnsi="Times New Roman"/>
                <w:b/>
                <w:sz w:val="24"/>
                <w:szCs w:val="24"/>
                <w:lang w:val="ru-RU"/>
              </w:rPr>
            </w:pPr>
            <w:r w:rsidRPr="000E79C2">
              <w:rPr>
                <w:rFonts w:ascii="Times New Roman" w:hAnsi="Times New Roman"/>
                <w:b/>
                <w:sz w:val="24"/>
                <w:szCs w:val="24"/>
                <w:lang w:val="ru-RU"/>
              </w:rPr>
              <w:t>ІНШІ ВІДОМОСТІ</w:t>
            </w:r>
          </w:p>
        </w:tc>
      </w:tr>
      <w:tr w:rsidR="00B04A95" w:rsidRPr="00872580" w:rsidTr="000C6472">
        <w:trPr>
          <w:gridAfter w:val="1"/>
          <w:wAfter w:w="11" w:type="dxa"/>
        </w:trPr>
        <w:tc>
          <w:tcPr>
            <w:tcW w:w="704" w:type="dxa"/>
            <w:shd w:val="clear" w:color="auto" w:fill="FFFFFF" w:themeFill="background1"/>
          </w:tcPr>
          <w:p w:rsidR="00B04A95" w:rsidRPr="002F35C2" w:rsidRDefault="00B04A95" w:rsidP="00B04A95">
            <w:pPr>
              <w:shd w:val="clear" w:color="auto" w:fill="FFFFFF" w:themeFill="background1"/>
              <w:jc w:val="center"/>
              <w:rPr>
                <w:caps/>
                <w:lang w:val="uk-UA"/>
              </w:rPr>
            </w:pPr>
            <w:r w:rsidRPr="002F35C2">
              <w:rPr>
                <w:caps/>
                <w:lang w:val="uk-UA"/>
              </w:rPr>
              <w:t>3.1</w:t>
            </w:r>
          </w:p>
        </w:tc>
        <w:tc>
          <w:tcPr>
            <w:tcW w:w="3415" w:type="dxa"/>
            <w:shd w:val="clear" w:color="auto" w:fill="FFFFFF" w:themeFill="background1"/>
          </w:tcPr>
          <w:p w:rsidR="00B04A95" w:rsidRPr="00B5309D" w:rsidRDefault="00B04A95" w:rsidP="00B04A95">
            <w:pPr>
              <w:shd w:val="clear" w:color="auto" w:fill="FFFFFF" w:themeFill="background1"/>
              <w:rPr>
                <w:lang w:val="uk-UA"/>
              </w:rPr>
            </w:pPr>
            <w:r w:rsidRPr="00B5309D">
              <w:rPr>
                <w:lang w:val="uk-UA"/>
              </w:rPr>
              <w:t>Кваліфікаційний іспит (тестування)</w:t>
            </w:r>
          </w:p>
        </w:tc>
        <w:tc>
          <w:tcPr>
            <w:tcW w:w="6133" w:type="dxa"/>
            <w:gridSpan w:val="2"/>
            <w:shd w:val="clear" w:color="auto" w:fill="FFFFFF" w:themeFill="background1"/>
          </w:tcPr>
          <w:p w:rsidR="00B04A95" w:rsidRPr="00012706" w:rsidRDefault="00B04A95" w:rsidP="00B04A9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5" w:history="1">
              <w:r w:rsidRPr="001A0999">
                <w:rPr>
                  <w:rStyle w:val="12"/>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B04A95" w:rsidRPr="00AC4FAF" w:rsidRDefault="00B04A95" w:rsidP="00B04A9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загальних здібностей;</w:t>
            </w:r>
          </w:p>
          <w:p w:rsidR="00B04A95" w:rsidRPr="00AC4FAF" w:rsidRDefault="00B04A95" w:rsidP="00B04A95">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F3327C" w:rsidRPr="00872580" w:rsidTr="006F0FB3">
        <w:trPr>
          <w:gridAfter w:val="1"/>
          <w:wAfter w:w="11" w:type="dxa"/>
        </w:trPr>
        <w:tc>
          <w:tcPr>
            <w:tcW w:w="704" w:type="dxa"/>
            <w:shd w:val="clear" w:color="auto" w:fill="auto"/>
          </w:tcPr>
          <w:p w:rsidR="00F3327C" w:rsidRPr="002F35C2" w:rsidRDefault="00F3327C" w:rsidP="00F3327C">
            <w:pPr>
              <w:shd w:val="clear" w:color="auto" w:fill="FFFFFF" w:themeFill="background1"/>
              <w:jc w:val="center"/>
              <w:rPr>
                <w:caps/>
                <w:lang w:val="uk-UA"/>
              </w:rPr>
            </w:pPr>
            <w:r w:rsidRPr="002F35C2">
              <w:rPr>
                <w:caps/>
                <w:lang w:val="uk-UA"/>
              </w:rPr>
              <w:t>3.2</w:t>
            </w:r>
          </w:p>
        </w:tc>
        <w:tc>
          <w:tcPr>
            <w:tcW w:w="3415" w:type="dxa"/>
          </w:tcPr>
          <w:p w:rsidR="00F3327C" w:rsidRPr="00846C1B" w:rsidRDefault="00F3327C" w:rsidP="00F3327C">
            <w:pPr>
              <w:shd w:val="clear" w:color="auto" w:fill="FFFFFF" w:themeFill="background1"/>
              <w:rPr>
                <w:lang w:val="uk-UA"/>
              </w:rPr>
            </w:pPr>
            <w:r w:rsidRPr="00846C1B">
              <w:rPr>
                <w:lang w:val="uk-UA"/>
              </w:rPr>
              <w:t>Перелік документів:</w:t>
            </w:r>
          </w:p>
        </w:tc>
        <w:tc>
          <w:tcPr>
            <w:tcW w:w="6133" w:type="dxa"/>
            <w:gridSpan w:val="2"/>
          </w:tcPr>
          <w:p w:rsidR="00F3327C" w:rsidRPr="00AC4FAF" w:rsidRDefault="00F3327C" w:rsidP="00F3327C">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F3327C" w:rsidRPr="00AC4FAF" w:rsidRDefault="00F3327C" w:rsidP="00F3327C">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F3327C" w:rsidRPr="00AC4FAF" w:rsidRDefault="00F3327C" w:rsidP="00F3327C">
            <w:pPr>
              <w:pStyle w:val="a6"/>
              <w:widowControl w:val="0"/>
              <w:shd w:val="clear" w:color="auto" w:fill="FFFFFF" w:themeFill="background1"/>
              <w:spacing w:before="0" w:beforeAutospacing="0" w:after="0" w:afterAutospacing="0"/>
              <w:jc w:val="both"/>
            </w:pPr>
            <w:r w:rsidRPr="00AC4FAF">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3327C" w:rsidRPr="00AC4FAF" w:rsidRDefault="00F3327C" w:rsidP="00F3327C">
            <w:pPr>
              <w:pStyle w:val="11"/>
              <w:widowControl w:val="0"/>
              <w:shd w:val="clear" w:color="auto" w:fill="FFFFFF" w:themeFill="background1"/>
              <w:ind w:left="11"/>
              <w:jc w:val="both"/>
              <w:rPr>
                <w:rFonts w:cs="Times New Roman"/>
                <w:szCs w:val="24"/>
                <w:lang w:val="uk-UA"/>
              </w:rPr>
            </w:pPr>
            <w:r w:rsidRPr="00AC4FAF">
              <w:rPr>
                <w:rFonts w:cs="Times New Roman"/>
                <w:szCs w:val="24"/>
                <w:lang w:val="uk-UA"/>
              </w:rPr>
              <w:t xml:space="preserve">4) роздрукована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3327C" w:rsidRPr="00AC4FAF" w:rsidRDefault="00F3327C" w:rsidP="00F3327C">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F3327C" w:rsidRPr="00AC4FAF" w:rsidRDefault="00F3327C" w:rsidP="00F3327C">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F3327C" w:rsidRPr="00AC4FAF" w:rsidRDefault="00F3327C" w:rsidP="00F3327C">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w:t>
            </w:r>
            <w:r w:rsidRPr="00AC4FAF">
              <w:rPr>
                <w:rFonts w:cs="Times New Roman"/>
                <w:szCs w:val="24"/>
                <w:lang w:val="uk-UA"/>
              </w:rPr>
              <w:lastRenderedPageBreak/>
              <w:t>КЕП у СЕД «АСКОД».</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6" w:history="1">
              <w:r w:rsidRPr="00012706">
                <w:rPr>
                  <w:rFonts w:cs="Times New Roman"/>
                  <w:lang w:val="uk-UA" w:eastAsia="en-US"/>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До участі у конкурсі на зайняття посад осіб начальницького складу Національного бюро, згідно пункту 4.1. Порядку проведення відкритого конкурсу для призначення на посади у Національному антикорупційному бюро України, не допускаються особи:</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 які досягли граничного віку перебування на службі;</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 які за станом здоров'я не придатні до проходження</w:t>
            </w:r>
            <w:r w:rsidRPr="00AC4FAF">
              <w:rPr>
                <w:szCs w:val="24"/>
                <w:lang w:val="uk-UA"/>
              </w:rPr>
              <w:t xml:space="preserve"> військової служби;</w:t>
            </w:r>
          </w:p>
          <w:p w:rsidR="00F3327C" w:rsidRPr="00AC4FAF" w:rsidRDefault="00F3327C" w:rsidP="00F3327C">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szCs w:val="24"/>
                <w:lang w:val="uk-UA"/>
              </w:rPr>
              <w:t>- які звільнені у відставку.</w:t>
            </w:r>
          </w:p>
        </w:tc>
      </w:tr>
      <w:tr w:rsidR="00C762C6" w:rsidRPr="00872580" w:rsidTr="000C6472">
        <w:trPr>
          <w:gridAfter w:val="1"/>
          <w:wAfter w:w="11" w:type="dxa"/>
        </w:trPr>
        <w:tc>
          <w:tcPr>
            <w:tcW w:w="704" w:type="dxa"/>
            <w:shd w:val="clear" w:color="auto" w:fill="FFFFFF" w:themeFill="background1"/>
          </w:tcPr>
          <w:p w:rsidR="00C762C6" w:rsidRPr="002F35C2" w:rsidRDefault="00C762C6" w:rsidP="000C6472">
            <w:pPr>
              <w:shd w:val="clear" w:color="auto" w:fill="FFFFFF" w:themeFill="background1"/>
              <w:jc w:val="center"/>
              <w:rPr>
                <w:caps/>
                <w:lang w:val="uk-UA"/>
              </w:rPr>
            </w:pPr>
            <w:r w:rsidRPr="002F35C2">
              <w:rPr>
                <w:caps/>
                <w:lang w:val="uk-UA"/>
              </w:rPr>
              <w:lastRenderedPageBreak/>
              <w:t>3.3</w:t>
            </w:r>
          </w:p>
        </w:tc>
        <w:tc>
          <w:tcPr>
            <w:tcW w:w="3415" w:type="dxa"/>
            <w:shd w:val="clear" w:color="auto" w:fill="FFFFFF" w:themeFill="background1"/>
          </w:tcPr>
          <w:p w:rsidR="00C762C6" w:rsidRPr="00846C1B" w:rsidRDefault="00C762C6" w:rsidP="000C6472">
            <w:pPr>
              <w:shd w:val="clear" w:color="auto" w:fill="FFFFFF" w:themeFill="background1"/>
              <w:rPr>
                <w:lang w:val="uk-UA"/>
              </w:rPr>
            </w:pPr>
            <w:r w:rsidRPr="00846C1B">
              <w:rPr>
                <w:lang w:val="uk-UA"/>
              </w:rPr>
              <w:t>Термін подання документів</w:t>
            </w:r>
          </w:p>
        </w:tc>
        <w:tc>
          <w:tcPr>
            <w:tcW w:w="6133" w:type="dxa"/>
            <w:gridSpan w:val="2"/>
            <w:shd w:val="clear" w:color="auto" w:fill="FFFFFF" w:themeFill="background1"/>
            <w:vAlign w:val="center"/>
          </w:tcPr>
          <w:p w:rsidR="00C762C6" w:rsidRPr="000C6472" w:rsidRDefault="00846932" w:rsidP="000C6472">
            <w:pPr>
              <w:shd w:val="clear" w:color="auto" w:fill="FFFFFF" w:themeFill="background1"/>
              <w:jc w:val="both"/>
              <w:rPr>
                <w:kern w:val="36"/>
                <w:lang w:val="uk-UA"/>
              </w:rPr>
            </w:pPr>
            <w:r w:rsidRPr="003A42D5">
              <w:rPr>
                <w:lang w:val="uk-UA"/>
              </w:rPr>
              <w:t>Протягом 10 календарних днів з дня оприлюднення повідомлення про проведення конкурсу</w:t>
            </w:r>
            <w:r>
              <w:rPr>
                <w:lang w:val="uk-UA"/>
              </w:rPr>
              <w:t>.</w:t>
            </w:r>
          </w:p>
        </w:tc>
      </w:tr>
      <w:tr w:rsidR="00C762C6" w:rsidRPr="00872580" w:rsidTr="000C6472">
        <w:trPr>
          <w:gridAfter w:val="1"/>
          <w:wAfter w:w="11" w:type="dxa"/>
        </w:trPr>
        <w:tc>
          <w:tcPr>
            <w:tcW w:w="704" w:type="dxa"/>
            <w:shd w:val="clear" w:color="auto" w:fill="FFFFFF" w:themeFill="background1"/>
          </w:tcPr>
          <w:p w:rsidR="00C762C6" w:rsidRPr="000C6472" w:rsidRDefault="00C762C6" w:rsidP="000C6472">
            <w:pPr>
              <w:shd w:val="clear" w:color="auto" w:fill="FFFFFF" w:themeFill="background1"/>
              <w:jc w:val="center"/>
              <w:rPr>
                <w:lang w:val="uk-UA"/>
              </w:rPr>
            </w:pPr>
            <w:r w:rsidRPr="000C6472">
              <w:rPr>
                <w:lang w:val="uk-UA"/>
              </w:rPr>
              <w:t>3.4</w:t>
            </w:r>
          </w:p>
        </w:tc>
        <w:tc>
          <w:tcPr>
            <w:tcW w:w="3415" w:type="dxa"/>
          </w:tcPr>
          <w:p w:rsidR="00C762C6" w:rsidRPr="00846C1B" w:rsidRDefault="00513C44" w:rsidP="000C6472">
            <w:pPr>
              <w:shd w:val="clear" w:color="auto" w:fill="FFFFFF" w:themeFill="background1"/>
              <w:rPr>
                <w:lang w:val="uk-UA"/>
              </w:rPr>
            </w:pPr>
            <w:r w:rsidRPr="00931D04">
              <w:rPr>
                <w:lang w:val="uk-UA"/>
              </w:rPr>
              <w:t>Адреса, за якою приймаються (на яку надсилаються) документи</w:t>
            </w:r>
          </w:p>
        </w:tc>
        <w:tc>
          <w:tcPr>
            <w:tcW w:w="6133" w:type="dxa"/>
            <w:gridSpan w:val="2"/>
          </w:tcPr>
          <w:p w:rsidR="00513C44" w:rsidRPr="00931D04" w:rsidRDefault="00513C44" w:rsidP="000C6472">
            <w:pPr>
              <w:pStyle w:val="11"/>
              <w:widowControl w:val="0"/>
              <w:shd w:val="clear" w:color="auto" w:fill="FFFFFF" w:themeFill="background1"/>
              <w:jc w:val="both"/>
              <w:rPr>
                <w:lang w:val="uk-UA"/>
              </w:rPr>
            </w:pPr>
            <w:r w:rsidRPr="00931D04">
              <w:rPr>
                <w:lang w:val="uk-UA"/>
              </w:rPr>
              <w:t xml:space="preserve">Офіційна електронна адреса </w:t>
            </w:r>
          </w:p>
          <w:p w:rsidR="00C762C6" w:rsidRPr="000C6472" w:rsidRDefault="00513C44" w:rsidP="000C6472">
            <w:pPr>
              <w:shd w:val="clear" w:color="auto" w:fill="FFFFFF" w:themeFill="background1"/>
              <w:jc w:val="both"/>
              <w:rPr>
                <w:rFonts w:eastAsia="Times New Roman" w:cs="Calibri"/>
                <w:szCs w:val="20"/>
                <w:lang w:eastAsia="uk-UA"/>
              </w:rPr>
            </w:pPr>
            <w:r w:rsidRPr="000C6472">
              <w:rPr>
                <w:rFonts w:eastAsia="Times New Roman" w:cs="Calibri"/>
                <w:szCs w:val="20"/>
                <w:lang w:val="uk-UA" w:eastAsia="uk-UA"/>
              </w:rPr>
              <w:t xml:space="preserve">Національного бюро </w:t>
            </w:r>
            <w:hyperlink r:id="rId7" w:history="1">
              <w:r w:rsidR="000C6472" w:rsidRPr="008E5F0B">
                <w:rPr>
                  <w:rStyle w:val="a3"/>
                  <w:rFonts w:eastAsia="Times New Roman" w:cs="Calibri"/>
                  <w:szCs w:val="20"/>
                  <w:lang w:val="uk-UA" w:eastAsia="uk-UA"/>
                </w:rPr>
                <w:t>document@nabu.gov.ua</w:t>
              </w:r>
            </w:hyperlink>
            <w:r w:rsidR="000C6472" w:rsidRPr="000C6472">
              <w:rPr>
                <w:rFonts w:eastAsia="Times New Roman" w:cs="Calibri"/>
                <w:szCs w:val="20"/>
                <w:lang w:eastAsia="uk-UA"/>
              </w:rPr>
              <w:t xml:space="preserve"> </w:t>
            </w:r>
          </w:p>
        </w:tc>
      </w:tr>
      <w:tr w:rsidR="00C762C6" w:rsidRPr="00521671" w:rsidTr="006F0FB3">
        <w:trPr>
          <w:gridAfter w:val="1"/>
          <w:wAfter w:w="11" w:type="dxa"/>
        </w:trPr>
        <w:tc>
          <w:tcPr>
            <w:tcW w:w="704" w:type="dxa"/>
            <w:shd w:val="clear" w:color="auto" w:fill="auto"/>
          </w:tcPr>
          <w:p w:rsidR="00C762C6" w:rsidRPr="002F35C2" w:rsidRDefault="00C762C6" w:rsidP="000C6472">
            <w:pPr>
              <w:shd w:val="clear" w:color="auto" w:fill="FFFFFF" w:themeFill="background1"/>
              <w:jc w:val="center"/>
              <w:rPr>
                <w:caps/>
                <w:lang w:val="uk-UA"/>
              </w:rPr>
            </w:pPr>
            <w:r w:rsidRPr="002F35C2">
              <w:rPr>
                <w:caps/>
                <w:lang w:val="uk-UA"/>
              </w:rPr>
              <w:t>3.5</w:t>
            </w:r>
          </w:p>
        </w:tc>
        <w:tc>
          <w:tcPr>
            <w:tcW w:w="3415" w:type="dxa"/>
          </w:tcPr>
          <w:p w:rsidR="00C762C6" w:rsidRPr="00846C1B" w:rsidRDefault="00C762C6" w:rsidP="000C6472">
            <w:pPr>
              <w:shd w:val="clear" w:color="auto" w:fill="FFFFFF" w:themeFill="background1"/>
              <w:rPr>
                <w:lang w:val="uk-UA"/>
              </w:rPr>
            </w:pPr>
            <w:r w:rsidRPr="00846C1B">
              <w:rPr>
                <w:lang w:val="uk-UA"/>
              </w:rPr>
              <w:t>Контактні дані</w:t>
            </w:r>
          </w:p>
        </w:tc>
        <w:tc>
          <w:tcPr>
            <w:tcW w:w="6133" w:type="dxa"/>
            <w:gridSpan w:val="2"/>
          </w:tcPr>
          <w:p w:rsidR="00C762C6" w:rsidRPr="000C6472" w:rsidRDefault="00C762C6" w:rsidP="000C6472">
            <w:pPr>
              <w:shd w:val="clear" w:color="auto" w:fill="FFFFFF" w:themeFill="background1"/>
              <w:jc w:val="both"/>
              <w:rPr>
                <w:bCs/>
                <w:lang w:val="en-US"/>
              </w:rPr>
            </w:pPr>
            <w:r w:rsidRPr="000C6472">
              <w:rPr>
                <w:b/>
                <w:bCs/>
                <w:lang w:val="uk-UA"/>
              </w:rPr>
              <w:t>E-mail:</w:t>
            </w:r>
            <w:r w:rsidRPr="000C6472">
              <w:rPr>
                <w:bCs/>
                <w:lang w:val="uk-UA"/>
              </w:rPr>
              <w:t xml:space="preserve"> </w:t>
            </w:r>
            <w:hyperlink r:id="rId8" w:history="1">
              <w:r w:rsidRPr="000C6472">
                <w:rPr>
                  <w:rStyle w:val="a3"/>
                  <w:lang w:val="uk-UA"/>
                </w:rPr>
                <w:t>commission1@nabu.gov.ua</w:t>
              </w:r>
            </w:hyperlink>
          </w:p>
          <w:p w:rsidR="00C762C6" w:rsidRPr="000C6472" w:rsidRDefault="00C762C6" w:rsidP="000C6472">
            <w:pPr>
              <w:shd w:val="clear" w:color="auto" w:fill="FFFFFF" w:themeFill="background1"/>
              <w:jc w:val="both"/>
              <w:rPr>
                <w:b/>
                <w:bCs/>
                <w:lang w:val="uk-UA"/>
              </w:rPr>
            </w:pPr>
            <w:r w:rsidRPr="000C6472">
              <w:rPr>
                <w:bCs/>
                <w:lang w:val="uk-UA"/>
              </w:rPr>
              <w:t>(044) 246-31-22</w:t>
            </w:r>
          </w:p>
        </w:tc>
      </w:tr>
      <w:tr w:rsidR="00C762C6" w:rsidRPr="0095413D" w:rsidTr="000C6472">
        <w:trPr>
          <w:gridAfter w:val="1"/>
          <w:wAfter w:w="11" w:type="dxa"/>
          <w:trHeight w:val="1177"/>
        </w:trPr>
        <w:tc>
          <w:tcPr>
            <w:tcW w:w="704" w:type="dxa"/>
            <w:shd w:val="clear" w:color="auto" w:fill="auto"/>
          </w:tcPr>
          <w:p w:rsidR="00C762C6" w:rsidRPr="002F35C2" w:rsidRDefault="00C762C6" w:rsidP="000C6472">
            <w:pPr>
              <w:shd w:val="clear" w:color="auto" w:fill="FFFFFF" w:themeFill="background1"/>
              <w:jc w:val="center"/>
              <w:rPr>
                <w:caps/>
                <w:lang w:val="uk-UA"/>
              </w:rPr>
            </w:pPr>
            <w:r w:rsidRPr="002F35C2">
              <w:rPr>
                <w:caps/>
                <w:lang w:val="uk-UA"/>
              </w:rPr>
              <w:t>3.6</w:t>
            </w:r>
          </w:p>
        </w:tc>
        <w:tc>
          <w:tcPr>
            <w:tcW w:w="3415" w:type="dxa"/>
          </w:tcPr>
          <w:p w:rsidR="00C762C6" w:rsidRPr="00872580" w:rsidRDefault="00C762C6" w:rsidP="000C6472">
            <w:pPr>
              <w:shd w:val="clear" w:color="auto" w:fill="FFFFFF" w:themeFill="background1"/>
              <w:rPr>
                <w:lang w:val="uk-UA"/>
              </w:rPr>
            </w:pPr>
            <w:r w:rsidRPr="00521671">
              <w:rPr>
                <w:lang w:val="uk-UA"/>
              </w:rPr>
              <w:t>Умови оплати праці</w:t>
            </w:r>
          </w:p>
        </w:tc>
        <w:tc>
          <w:tcPr>
            <w:tcW w:w="6133" w:type="dxa"/>
            <w:gridSpan w:val="2"/>
            <w:shd w:val="clear" w:color="auto" w:fill="auto"/>
          </w:tcPr>
          <w:p w:rsidR="000C6472" w:rsidRPr="000C6472" w:rsidRDefault="00846932" w:rsidP="000C6472">
            <w:pPr>
              <w:shd w:val="clear" w:color="auto" w:fill="FFFFFF" w:themeFill="background1"/>
              <w:jc w:val="both"/>
              <w:rPr>
                <w:kern w:val="36"/>
                <w:sz w:val="10"/>
                <w:lang w:val="uk-UA"/>
              </w:rPr>
            </w:pPr>
            <w:r>
              <w:rPr>
                <w:lang w:val="uk-UA"/>
              </w:rPr>
              <w:t>Відповідно до положень статті</w:t>
            </w:r>
            <w:r w:rsidRPr="00394308">
              <w:rPr>
                <w:lang w:val="uk-UA"/>
              </w:rPr>
              <w:t xml:space="preserve"> 23 Закону України «Про Національ</w:t>
            </w:r>
            <w:r>
              <w:rPr>
                <w:lang w:val="uk-UA"/>
              </w:rPr>
              <w:t>не антикорупційне бюро України» та п</w:t>
            </w:r>
            <w:r w:rsidRPr="00C24231">
              <w:rPr>
                <w:lang w:val="uk-UA"/>
              </w:rPr>
              <w:t>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r>
              <w:rPr>
                <w:lang w:val="uk-UA"/>
              </w:rPr>
              <w:t>.</w:t>
            </w:r>
          </w:p>
        </w:tc>
      </w:tr>
      <w:tr w:rsidR="00F3327C" w:rsidRPr="00872580" w:rsidTr="006F0FB3">
        <w:trPr>
          <w:gridAfter w:val="1"/>
          <w:wAfter w:w="11" w:type="dxa"/>
        </w:trPr>
        <w:tc>
          <w:tcPr>
            <w:tcW w:w="704" w:type="dxa"/>
            <w:shd w:val="clear" w:color="auto" w:fill="auto"/>
          </w:tcPr>
          <w:p w:rsidR="00F3327C" w:rsidRPr="002F35C2" w:rsidRDefault="00F3327C" w:rsidP="00F3327C">
            <w:pPr>
              <w:shd w:val="clear" w:color="auto" w:fill="FFFFFF" w:themeFill="background1"/>
              <w:jc w:val="center"/>
              <w:rPr>
                <w:caps/>
                <w:lang w:val="uk-UA"/>
              </w:rPr>
            </w:pPr>
            <w:r w:rsidRPr="002F35C2">
              <w:rPr>
                <w:caps/>
                <w:lang w:val="uk-UA"/>
              </w:rPr>
              <w:t>3.7</w:t>
            </w:r>
          </w:p>
        </w:tc>
        <w:tc>
          <w:tcPr>
            <w:tcW w:w="3415" w:type="dxa"/>
          </w:tcPr>
          <w:p w:rsidR="00F3327C" w:rsidRPr="00521671" w:rsidRDefault="00F3327C" w:rsidP="00F3327C">
            <w:pPr>
              <w:shd w:val="clear" w:color="auto" w:fill="FFFFFF" w:themeFill="background1"/>
              <w:rPr>
                <w:lang w:val="uk-UA"/>
              </w:rPr>
            </w:pPr>
            <w:r>
              <w:rPr>
                <w:lang w:val="uk-UA"/>
              </w:rPr>
              <w:t>Місце проведення конкурсу</w:t>
            </w:r>
          </w:p>
        </w:tc>
        <w:tc>
          <w:tcPr>
            <w:tcW w:w="6133" w:type="dxa"/>
            <w:gridSpan w:val="2"/>
          </w:tcPr>
          <w:p w:rsidR="00F3327C" w:rsidRPr="006F0FB3" w:rsidRDefault="00F3327C" w:rsidP="00F3327C">
            <w:pPr>
              <w:shd w:val="clear" w:color="auto" w:fill="FFFFFF" w:themeFill="background1"/>
              <w:jc w:val="both"/>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0C6472">
      <w:pPr>
        <w:shd w:val="clear" w:color="auto" w:fill="FFFFFF" w:themeFill="background1"/>
        <w:jc w:val="center"/>
        <w:rPr>
          <w:lang w:val="uk-UA"/>
        </w:rPr>
      </w:pPr>
      <w:r w:rsidRPr="00872580">
        <w:rPr>
          <w:lang w:val="uk-UA"/>
        </w:rPr>
        <w:t xml:space="preserve"> </w:t>
      </w:r>
    </w:p>
    <w:p w:rsidR="00CD3DA7" w:rsidRPr="006F0FB3" w:rsidRDefault="00127DC8" w:rsidP="000C6472">
      <w:pPr>
        <w:shd w:val="clear" w:color="auto" w:fill="FFFFFF" w:themeFill="background1"/>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CD3DA7"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D90C5F3C"/>
    <w:lvl w:ilvl="0" w:tplc="D9BA37EC">
      <w:start w:val="1"/>
      <w:numFmt w:val="decimal"/>
      <w:lvlText w:val="%1"/>
      <w:lvlJc w:val="left"/>
      <w:pPr>
        <w:tabs>
          <w:tab w:val="num" w:pos="360"/>
        </w:tabs>
        <w:ind w:left="360" w:hanging="360"/>
      </w:pPr>
      <w:rPr>
        <w:rFonts w:cs="Times New Roman"/>
        <w:b w:val="0"/>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15:restartNumberingAfterBreak="0">
    <w:nsid w:val="5708088F"/>
    <w:multiLevelType w:val="hybridMultilevel"/>
    <w:tmpl w:val="1AE06BD2"/>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9E92E18"/>
    <w:multiLevelType w:val="hybridMultilevel"/>
    <w:tmpl w:val="0812E680"/>
    <w:lvl w:ilvl="0" w:tplc="0D8AAB5A">
      <w:start w:val="1"/>
      <w:numFmt w:val="bullet"/>
      <w:lvlText w:val=""/>
      <w:lvlJc w:val="left"/>
      <w:pPr>
        <w:ind w:left="501"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4"/>
  </w:num>
  <w:num w:numId="9">
    <w:abstractNumId w:val="7"/>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04722"/>
    <w:rsid w:val="0001213D"/>
    <w:rsid w:val="00024F5D"/>
    <w:rsid w:val="000742E2"/>
    <w:rsid w:val="00077C5F"/>
    <w:rsid w:val="000C6472"/>
    <w:rsid w:val="000D7785"/>
    <w:rsid w:val="001025AB"/>
    <w:rsid w:val="00127DC8"/>
    <w:rsid w:val="001566F0"/>
    <w:rsid w:val="00164A3B"/>
    <w:rsid w:val="001651AC"/>
    <w:rsid w:val="001E4284"/>
    <w:rsid w:val="00210F0A"/>
    <w:rsid w:val="00223CED"/>
    <w:rsid w:val="00235EC9"/>
    <w:rsid w:val="0025710C"/>
    <w:rsid w:val="00261DF1"/>
    <w:rsid w:val="0027379B"/>
    <w:rsid w:val="00277065"/>
    <w:rsid w:val="00277B80"/>
    <w:rsid w:val="0028708F"/>
    <w:rsid w:val="00287B73"/>
    <w:rsid w:val="002911F0"/>
    <w:rsid w:val="00297186"/>
    <w:rsid w:val="002A588C"/>
    <w:rsid w:val="002B444B"/>
    <w:rsid w:val="002E7477"/>
    <w:rsid w:val="002F2B39"/>
    <w:rsid w:val="0032719F"/>
    <w:rsid w:val="003359A2"/>
    <w:rsid w:val="00361FA0"/>
    <w:rsid w:val="003643ED"/>
    <w:rsid w:val="003B032C"/>
    <w:rsid w:val="003C0919"/>
    <w:rsid w:val="003C1357"/>
    <w:rsid w:val="003E0235"/>
    <w:rsid w:val="003F23AF"/>
    <w:rsid w:val="003F36C1"/>
    <w:rsid w:val="004031A3"/>
    <w:rsid w:val="00417E6E"/>
    <w:rsid w:val="0048052C"/>
    <w:rsid w:val="00493E80"/>
    <w:rsid w:val="004D545B"/>
    <w:rsid w:val="004E50AE"/>
    <w:rsid w:val="004F3B07"/>
    <w:rsid w:val="00504CD0"/>
    <w:rsid w:val="00513C44"/>
    <w:rsid w:val="00522DF0"/>
    <w:rsid w:val="005235D5"/>
    <w:rsid w:val="00543234"/>
    <w:rsid w:val="0054527B"/>
    <w:rsid w:val="005461ED"/>
    <w:rsid w:val="00554448"/>
    <w:rsid w:val="00590FB5"/>
    <w:rsid w:val="005911CF"/>
    <w:rsid w:val="005A4371"/>
    <w:rsid w:val="005A54A0"/>
    <w:rsid w:val="005C0076"/>
    <w:rsid w:val="005D2181"/>
    <w:rsid w:val="005D4C20"/>
    <w:rsid w:val="005D7B07"/>
    <w:rsid w:val="00636EB9"/>
    <w:rsid w:val="00637E9B"/>
    <w:rsid w:val="00646ADA"/>
    <w:rsid w:val="0068171D"/>
    <w:rsid w:val="006A1211"/>
    <w:rsid w:val="006B235A"/>
    <w:rsid w:val="006D1BF1"/>
    <w:rsid w:val="006E001B"/>
    <w:rsid w:val="006F0FB3"/>
    <w:rsid w:val="007049C3"/>
    <w:rsid w:val="007168FB"/>
    <w:rsid w:val="007A7411"/>
    <w:rsid w:val="00820A1C"/>
    <w:rsid w:val="008247E3"/>
    <w:rsid w:val="00832ADB"/>
    <w:rsid w:val="008379D9"/>
    <w:rsid w:val="00846932"/>
    <w:rsid w:val="00864E52"/>
    <w:rsid w:val="00882258"/>
    <w:rsid w:val="00883034"/>
    <w:rsid w:val="00884AE1"/>
    <w:rsid w:val="00897301"/>
    <w:rsid w:val="008A7882"/>
    <w:rsid w:val="008B0F79"/>
    <w:rsid w:val="008B3A11"/>
    <w:rsid w:val="008D1CDD"/>
    <w:rsid w:val="008D3893"/>
    <w:rsid w:val="008E7053"/>
    <w:rsid w:val="008F4277"/>
    <w:rsid w:val="009029B8"/>
    <w:rsid w:val="00911620"/>
    <w:rsid w:val="009333B7"/>
    <w:rsid w:val="00934087"/>
    <w:rsid w:val="00942A1A"/>
    <w:rsid w:val="00943831"/>
    <w:rsid w:val="0095159D"/>
    <w:rsid w:val="0095413D"/>
    <w:rsid w:val="00973D64"/>
    <w:rsid w:val="00985B90"/>
    <w:rsid w:val="00991542"/>
    <w:rsid w:val="009E475B"/>
    <w:rsid w:val="00A07628"/>
    <w:rsid w:val="00A277DA"/>
    <w:rsid w:val="00A401EE"/>
    <w:rsid w:val="00A42CCA"/>
    <w:rsid w:val="00A6169A"/>
    <w:rsid w:val="00AA0E86"/>
    <w:rsid w:val="00AA3A42"/>
    <w:rsid w:val="00AC7E99"/>
    <w:rsid w:val="00AE4796"/>
    <w:rsid w:val="00AF5FF4"/>
    <w:rsid w:val="00B00D2D"/>
    <w:rsid w:val="00B04A95"/>
    <w:rsid w:val="00B26A47"/>
    <w:rsid w:val="00B46F58"/>
    <w:rsid w:val="00B578B6"/>
    <w:rsid w:val="00B8704A"/>
    <w:rsid w:val="00B9061C"/>
    <w:rsid w:val="00BB69F4"/>
    <w:rsid w:val="00BD3A2A"/>
    <w:rsid w:val="00BE3E96"/>
    <w:rsid w:val="00C01E76"/>
    <w:rsid w:val="00C46C49"/>
    <w:rsid w:val="00C762C6"/>
    <w:rsid w:val="00CB1716"/>
    <w:rsid w:val="00CB5EB3"/>
    <w:rsid w:val="00CC4F97"/>
    <w:rsid w:val="00CD085C"/>
    <w:rsid w:val="00CD3DA7"/>
    <w:rsid w:val="00D07057"/>
    <w:rsid w:val="00D208C5"/>
    <w:rsid w:val="00D20AD2"/>
    <w:rsid w:val="00D2528B"/>
    <w:rsid w:val="00D4380A"/>
    <w:rsid w:val="00D63514"/>
    <w:rsid w:val="00D647D3"/>
    <w:rsid w:val="00D96E67"/>
    <w:rsid w:val="00DE3A0C"/>
    <w:rsid w:val="00E07ABB"/>
    <w:rsid w:val="00E61B2A"/>
    <w:rsid w:val="00E65BD1"/>
    <w:rsid w:val="00E717B2"/>
    <w:rsid w:val="00EC0ABF"/>
    <w:rsid w:val="00EC5681"/>
    <w:rsid w:val="00EC7B96"/>
    <w:rsid w:val="00EE0E70"/>
    <w:rsid w:val="00F25B4B"/>
    <w:rsid w:val="00F3327C"/>
    <w:rsid w:val="00F425DB"/>
    <w:rsid w:val="00F5045E"/>
    <w:rsid w:val="00F71E5E"/>
    <w:rsid w:val="00F74E94"/>
    <w:rsid w:val="00FC0DBD"/>
    <w:rsid w:val="00FD2879"/>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06C0"/>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 w:type="character" w:styleId="a8">
    <w:name w:val="footnote reference"/>
    <w:uiPriority w:val="99"/>
    <w:semiHidden/>
    <w:unhideWhenUsed/>
    <w:rsid w:val="00846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1@nabu.gov.ua" TargetMode="External"/><Relationship Id="rId3" Type="http://schemas.openxmlformats.org/officeDocument/2006/relationships/settings" Target="settings.xml"/><Relationship Id="rId7" Type="http://schemas.openxmlformats.org/officeDocument/2006/relationships/hyperlink" Target="mailto:document@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7239</Words>
  <Characters>4127</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msi</cp:lastModifiedBy>
  <cp:revision>45</cp:revision>
  <dcterms:created xsi:type="dcterms:W3CDTF">2024-02-26T16:23:00Z</dcterms:created>
  <dcterms:modified xsi:type="dcterms:W3CDTF">2024-03-04T08:36:00Z</dcterms:modified>
</cp:coreProperties>
</file>