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62" w:rsidRPr="00367285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67285">
        <w:rPr>
          <w:b/>
          <w:sz w:val="28"/>
          <w:szCs w:val="28"/>
          <w:lang w:val="uk-UA"/>
        </w:rPr>
        <w:t>ПРОФІЛЬ ПОСАДИ</w:t>
      </w:r>
    </w:p>
    <w:p w:rsidR="00371662" w:rsidRPr="00367285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67285">
        <w:rPr>
          <w:b/>
          <w:sz w:val="28"/>
          <w:szCs w:val="28"/>
          <w:lang w:val="uk-UA"/>
        </w:rPr>
        <w:t>«</w:t>
      </w:r>
      <w:r w:rsidR="00454950">
        <w:rPr>
          <w:b/>
          <w:sz w:val="28"/>
          <w:szCs w:val="28"/>
          <w:lang w:val="uk-UA"/>
        </w:rPr>
        <w:t>К</w:t>
      </w:r>
      <w:r w:rsidRPr="00367285">
        <w:rPr>
          <w:b/>
          <w:sz w:val="28"/>
          <w:szCs w:val="28"/>
          <w:lang w:val="uk-UA"/>
        </w:rPr>
        <w:t xml:space="preserve">ерівник </w:t>
      </w:r>
      <w:r w:rsidR="00A9742F">
        <w:rPr>
          <w:b/>
          <w:sz w:val="28"/>
          <w:szCs w:val="28"/>
          <w:lang w:val="uk-UA"/>
        </w:rPr>
        <w:t>підрозділу</w:t>
      </w:r>
      <w:r w:rsidRPr="00367285">
        <w:rPr>
          <w:b/>
          <w:sz w:val="28"/>
          <w:szCs w:val="28"/>
          <w:lang w:val="uk-UA"/>
        </w:rPr>
        <w:t xml:space="preserve"> детективів</w:t>
      </w:r>
      <w:r w:rsidR="00B305D2" w:rsidRPr="00367285">
        <w:rPr>
          <w:b/>
          <w:sz w:val="28"/>
          <w:szCs w:val="28"/>
          <w:lang w:val="uk-UA"/>
        </w:rPr>
        <w:t>»</w:t>
      </w:r>
    </w:p>
    <w:p w:rsidR="00371662" w:rsidRPr="00367285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6728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371662" w:rsidRPr="007254BC" w:rsidRDefault="00371662" w:rsidP="0033234E">
      <w:pPr>
        <w:shd w:val="clear" w:color="auto" w:fill="FFFFFF"/>
        <w:jc w:val="center"/>
        <w:rPr>
          <w:i/>
          <w:sz w:val="28"/>
          <w:szCs w:val="28"/>
          <w:lang w:val="uk-UA"/>
        </w:rPr>
      </w:pPr>
      <w:r w:rsidRPr="007254BC">
        <w:rPr>
          <w:i/>
          <w:sz w:val="28"/>
          <w:szCs w:val="28"/>
          <w:lang w:val="uk-UA"/>
        </w:rPr>
        <w:t xml:space="preserve">(з наданням робочого місця </w:t>
      </w:r>
      <w:r w:rsidR="00B55246" w:rsidRPr="007254BC">
        <w:rPr>
          <w:i/>
          <w:sz w:val="28"/>
          <w:szCs w:val="28"/>
          <w:lang w:val="uk-UA"/>
        </w:rPr>
        <w:t>в</w:t>
      </w:r>
      <w:r w:rsidRPr="007254BC">
        <w:rPr>
          <w:i/>
          <w:sz w:val="28"/>
          <w:szCs w:val="28"/>
          <w:lang w:val="uk-UA"/>
        </w:rPr>
        <w:t xml:space="preserve"> м.</w:t>
      </w:r>
      <w:r w:rsidR="0068171D" w:rsidRPr="007254BC">
        <w:rPr>
          <w:i/>
          <w:sz w:val="28"/>
          <w:szCs w:val="28"/>
          <w:lang w:val="uk-UA"/>
        </w:rPr>
        <w:t> Києві</w:t>
      </w:r>
      <w:r w:rsidRPr="007254BC">
        <w:rPr>
          <w:i/>
          <w:sz w:val="28"/>
          <w:szCs w:val="28"/>
          <w:lang w:val="uk-UA"/>
        </w:rPr>
        <w:t>)</w:t>
      </w:r>
    </w:p>
    <w:p w:rsidR="00371662" w:rsidRPr="00165EE9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W w:w="5019" w:type="pct"/>
        <w:tblLook w:val="04A0" w:firstRow="1" w:lastRow="0" w:firstColumn="1" w:lastColumn="0" w:noHBand="0" w:noVBand="1"/>
      </w:tblPr>
      <w:tblGrid>
        <w:gridCol w:w="5066"/>
        <w:gridCol w:w="4609"/>
      </w:tblGrid>
      <w:tr w:rsidR="008E047B" w:rsidRPr="00367285" w:rsidTr="00F63533">
        <w:tc>
          <w:tcPr>
            <w:tcW w:w="5204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28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8E047B" w:rsidRPr="00367285" w:rsidTr="00F63533">
        <w:tc>
          <w:tcPr>
            <w:tcW w:w="5204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:rsidR="008E047B" w:rsidRPr="00367285" w:rsidRDefault="008E047B" w:rsidP="00537F0B">
            <w:pPr>
              <w:pStyle w:val="21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6D6089" w:rsidRPr="00367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="00A97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D6089" w:rsidRPr="00367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="00FC42A6" w:rsidRPr="00367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  <w:r w:rsidR="00A97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8E047B" w:rsidRPr="00367285" w:rsidTr="00F63533">
        <w:tc>
          <w:tcPr>
            <w:tcW w:w="5204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28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672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728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 w:rsidR="006D6089" w:rsidRPr="00367285"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367285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8E047B" w:rsidRPr="00367285" w:rsidTr="00F63533">
        <w:tc>
          <w:tcPr>
            <w:tcW w:w="5204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shd w:val="clear" w:color="auto" w:fill="auto"/>
          </w:tcPr>
          <w:p w:rsidR="008E047B" w:rsidRPr="00367285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54950" w:rsidRPr="0009192A" w:rsidTr="00F63533">
        <w:tc>
          <w:tcPr>
            <w:tcW w:w="5204" w:type="dxa"/>
            <w:shd w:val="clear" w:color="auto" w:fill="auto"/>
          </w:tcPr>
          <w:p w:rsidR="008E047B" w:rsidRPr="0009192A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shd w:val="clear" w:color="auto" w:fill="auto"/>
          </w:tcPr>
          <w:p w:rsidR="008E047B" w:rsidRPr="0009192A" w:rsidRDefault="008E047B" w:rsidP="00693316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92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93316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82618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742529" w:rsidRPr="00994A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94A1C" w:rsidRPr="00994A1C">
              <w:rPr>
                <w:rFonts w:ascii="Times New Roman" w:hAnsi="Times New Roman"/>
                <w:sz w:val="24"/>
                <w:szCs w:val="24"/>
                <w:lang w:val="uk-UA"/>
              </w:rPr>
              <w:t>квітня</w:t>
            </w:r>
            <w:r w:rsidR="00A9742F" w:rsidRPr="00994A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09192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54950" w:rsidRPr="000919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9742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93E0C" w:rsidRPr="000919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E9735F" w:rsidRPr="00165EE9" w:rsidRDefault="00E9735F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W w:w="5067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9"/>
        <w:gridCol w:w="3507"/>
        <w:gridCol w:w="5466"/>
        <w:gridCol w:w="46"/>
      </w:tblGrid>
      <w:tr w:rsidR="008E047B" w:rsidRPr="00367285" w:rsidTr="006E7954">
        <w:trPr>
          <w:gridAfter w:val="1"/>
          <w:wAfter w:w="47" w:type="dxa"/>
          <w:trHeight w:val="567"/>
        </w:trPr>
        <w:tc>
          <w:tcPr>
            <w:tcW w:w="741" w:type="dxa"/>
            <w:shd w:val="clear" w:color="auto" w:fill="auto"/>
            <w:vAlign w:val="center"/>
          </w:tcPr>
          <w:p w:rsidR="008E047B" w:rsidRPr="00367285" w:rsidRDefault="008E047B" w:rsidP="0033234E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367285">
              <w:rPr>
                <w:b/>
                <w:bCs/>
                <w:lang w:val="uk-UA"/>
              </w:rPr>
              <w:t>І</w:t>
            </w:r>
          </w:p>
        </w:tc>
        <w:tc>
          <w:tcPr>
            <w:tcW w:w="9198" w:type="dxa"/>
            <w:gridSpan w:val="3"/>
            <w:shd w:val="clear" w:color="auto" w:fill="auto"/>
            <w:vAlign w:val="center"/>
          </w:tcPr>
          <w:p w:rsidR="008E047B" w:rsidRPr="00367285" w:rsidRDefault="008E047B" w:rsidP="0033234E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36728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71662" w:rsidRPr="00367285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367285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367285" w:rsidRDefault="00371662" w:rsidP="0033234E">
            <w:pPr>
              <w:shd w:val="clear" w:color="auto" w:fill="FFFFFF"/>
              <w:rPr>
                <w:lang w:val="uk-UA"/>
              </w:rPr>
            </w:pPr>
            <w:r w:rsidRPr="0036728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99" w:type="dxa"/>
            <w:shd w:val="clear" w:color="auto" w:fill="FFFFFF"/>
          </w:tcPr>
          <w:p w:rsidR="00371662" w:rsidRPr="00367285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367285">
              <w:rPr>
                <w:lang w:val="uk-UA"/>
              </w:rPr>
              <w:t xml:space="preserve">Національне антикорупційне бюро України </w:t>
            </w:r>
          </w:p>
          <w:p w:rsidR="00371662" w:rsidRPr="00367285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367285">
              <w:rPr>
                <w:lang w:val="uk-UA"/>
              </w:rPr>
              <w:t>(далі – Національне бюро)</w:t>
            </w:r>
          </w:p>
        </w:tc>
      </w:tr>
      <w:tr w:rsidR="00367285" w:rsidRPr="00367285" w:rsidTr="006E7954">
        <w:trPr>
          <w:gridAfter w:val="1"/>
          <w:wAfter w:w="47" w:type="dxa"/>
          <w:trHeight w:val="309"/>
        </w:trPr>
        <w:tc>
          <w:tcPr>
            <w:tcW w:w="741" w:type="dxa"/>
            <w:shd w:val="clear" w:color="auto" w:fill="auto"/>
          </w:tcPr>
          <w:p w:rsidR="00371662" w:rsidRPr="00367285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367285" w:rsidRDefault="00371662" w:rsidP="0033234E">
            <w:pPr>
              <w:shd w:val="clear" w:color="auto" w:fill="FFFFFF"/>
              <w:rPr>
                <w:lang w:val="uk-UA"/>
              </w:rPr>
            </w:pPr>
            <w:r w:rsidRPr="00367285">
              <w:rPr>
                <w:lang w:val="uk-UA"/>
              </w:rPr>
              <w:t>Найменування посади</w:t>
            </w:r>
          </w:p>
        </w:tc>
        <w:tc>
          <w:tcPr>
            <w:tcW w:w="5599" w:type="dxa"/>
            <w:shd w:val="clear" w:color="auto" w:fill="FFFFFF"/>
          </w:tcPr>
          <w:p w:rsidR="00371662" w:rsidRPr="00367285" w:rsidRDefault="00454950" w:rsidP="00D66E71">
            <w:pPr>
              <w:shd w:val="clear" w:color="auto" w:fill="FFFFFF"/>
              <w:jc w:val="both"/>
              <w:rPr>
                <w:b/>
                <w:bCs/>
                <w:u w:val="single"/>
                <w:lang w:val="uk-UA"/>
              </w:rPr>
            </w:pPr>
            <w:r>
              <w:rPr>
                <w:lang w:val="uk-UA"/>
              </w:rPr>
              <w:t>К</w:t>
            </w:r>
            <w:r w:rsidR="00371662" w:rsidRPr="00367285">
              <w:rPr>
                <w:lang w:val="uk-UA"/>
              </w:rPr>
              <w:t xml:space="preserve">ерівник </w:t>
            </w:r>
            <w:r w:rsidR="007254BC" w:rsidRPr="007254BC">
              <w:rPr>
                <w:lang w:val="uk-UA"/>
              </w:rPr>
              <w:t xml:space="preserve">підрозділу детективів </w:t>
            </w:r>
          </w:p>
        </w:tc>
      </w:tr>
      <w:tr w:rsidR="00371662" w:rsidRPr="00367285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367285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367285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367285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99" w:type="dxa"/>
            <w:shd w:val="clear" w:color="auto" w:fill="FFFFFF"/>
          </w:tcPr>
          <w:p w:rsidR="00371662" w:rsidRPr="00367285" w:rsidRDefault="00A9742F" w:rsidP="00CC0AA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8320F8" w:rsidRPr="0069331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8320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0A335C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0A335C">
              <w:rPr>
                <w:lang w:val="uk-UA"/>
              </w:rPr>
              <w:t>Мета посади</w:t>
            </w:r>
          </w:p>
        </w:tc>
        <w:tc>
          <w:tcPr>
            <w:tcW w:w="5599" w:type="dxa"/>
            <w:shd w:val="clear" w:color="auto" w:fill="FFFFFF"/>
          </w:tcPr>
          <w:p w:rsidR="00371662" w:rsidRPr="000A335C" w:rsidRDefault="00371662" w:rsidP="000A6FA7">
            <w:pPr>
              <w:shd w:val="clear" w:color="auto" w:fill="FFFFFF"/>
              <w:spacing w:line="280" w:lineRule="exact"/>
              <w:jc w:val="both"/>
              <w:rPr>
                <w:lang w:val="uk-UA"/>
              </w:rPr>
            </w:pPr>
            <w:r w:rsidRPr="000A335C">
              <w:rPr>
                <w:lang w:val="uk-UA" w:eastAsia="uk-UA"/>
              </w:rPr>
              <w:t>Забезпечення ефективної діяльності</w:t>
            </w:r>
            <w:r w:rsidR="000A6FA7">
              <w:rPr>
                <w:lang w:val="uk-UA" w:eastAsia="uk-UA"/>
              </w:rPr>
              <w:t xml:space="preserve"> підлеглих працівників</w:t>
            </w:r>
            <w:r w:rsidR="000A6FA7" w:rsidRPr="002E1979">
              <w:rPr>
                <w:color w:val="000000"/>
                <w:lang w:val="uk-UA" w:eastAsia="uk-UA"/>
              </w:rPr>
              <w:t xml:space="preserve">, </w:t>
            </w:r>
            <w:r w:rsidR="000A6FA7">
              <w:rPr>
                <w:color w:val="000000"/>
                <w:lang w:val="uk-UA" w:eastAsia="uk-UA"/>
              </w:rPr>
              <w:t xml:space="preserve">спрямованої </w:t>
            </w:r>
            <w:r w:rsidR="000A6FA7" w:rsidRPr="002E1979">
              <w:rPr>
                <w:color w:val="000000"/>
                <w:lang w:val="uk-UA" w:eastAsia="uk-UA"/>
              </w:rPr>
              <w:t xml:space="preserve">на </w:t>
            </w:r>
            <w:r w:rsidR="000A6FA7" w:rsidRPr="002E1979">
              <w:rPr>
                <w:lang w:val="uk-UA"/>
              </w:rPr>
              <w:t>попередження, виявлення, припинення, розслідування та розкриття корупційних правопорушень, віднесених до підслідності Національного бюро</w:t>
            </w:r>
          </w:p>
        </w:tc>
      </w:tr>
      <w:tr w:rsidR="00371662" w:rsidRPr="00367285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562897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562897" w:rsidRDefault="00371662" w:rsidP="0033234E">
            <w:pPr>
              <w:shd w:val="clear" w:color="auto" w:fill="FFFFFF"/>
              <w:rPr>
                <w:lang w:val="uk-UA"/>
              </w:rPr>
            </w:pPr>
            <w:r w:rsidRPr="0056289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99" w:type="dxa"/>
            <w:shd w:val="clear" w:color="auto" w:fill="FFFFFF"/>
          </w:tcPr>
          <w:p w:rsidR="000A6FA7" w:rsidRPr="00867D4B" w:rsidRDefault="000A6FA7" w:rsidP="00714A02">
            <w:pPr>
              <w:shd w:val="clear" w:color="auto" w:fill="FFFFFF"/>
              <w:spacing w:line="264" w:lineRule="exact"/>
              <w:jc w:val="both"/>
              <w:rPr>
                <w:lang w:val="uk-UA" w:eastAsia="uk-UA"/>
              </w:rPr>
            </w:pPr>
            <w:r w:rsidRPr="00867D4B">
              <w:rPr>
                <w:lang w:val="uk-UA" w:eastAsia="uk-UA"/>
              </w:rPr>
              <w:t>- організація оперативно-розшукової  діяльності, контроль за додержанням законності при веденні оперативно-розшукових справ детективами підрозділу;</w:t>
            </w:r>
          </w:p>
          <w:p w:rsidR="000A6FA7" w:rsidRDefault="000A6FA7" w:rsidP="00714A02">
            <w:pPr>
              <w:shd w:val="clear" w:color="auto" w:fill="FFFFFF"/>
              <w:spacing w:line="264" w:lineRule="exact"/>
              <w:jc w:val="both"/>
              <w:rPr>
                <w:lang w:val="uk-UA" w:eastAsia="uk-UA"/>
              </w:rPr>
            </w:pPr>
            <w:r w:rsidRPr="00867D4B">
              <w:rPr>
                <w:lang w:val="uk-UA" w:eastAsia="uk-UA"/>
              </w:rPr>
              <w:t xml:space="preserve">- організація досудового розслідування силами підлеглих детективів з використанням повноваження керівника органу досудового розслідування; </w:t>
            </w:r>
          </w:p>
          <w:p w:rsidR="0059020F" w:rsidRPr="00867D4B" w:rsidRDefault="0059020F" w:rsidP="00714A02">
            <w:pPr>
              <w:shd w:val="clear" w:color="auto" w:fill="FFFFFF"/>
              <w:spacing w:line="264" w:lineRule="exact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</w:t>
            </w:r>
            <w:r w:rsidRPr="00867D4B">
              <w:rPr>
                <w:lang w:val="uk-UA" w:eastAsia="uk-UA"/>
              </w:rPr>
              <w:t>організація</w:t>
            </w:r>
            <w:r>
              <w:rPr>
                <w:lang w:val="uk-UA" w:eastAsia="uk-UA"/>
              </w:rPr>
              <w:t xml:space="preserve"> та розвиток</w:t>
            </w:r>
            <w:r w:rsidRPr="00867D4B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технічної фіксації ходу проведення негласних слідчих (розшукових) дій та оперативно-розшукових заходів</w:t>
            </w:r>
            <w:r w:rsidRPr="00867D4B">
              <w:rPr>
                <w:lang w:val="uk-UA" w:eastAsia="uk-UA"/>
              </w:rPr>
              <w:t>;</w:t>
            </w:r>
          </w:p>
          <w:p w:rsidR="000A6FA7" w:rsidRPr="00867D4B" w:rsidRDefault="000A6FA7" w:rsidP="00714A02">
            <w:pPr>
              <w:shd w:val="clear" w:color="auto" w:fill="FFFFFF"/>
              <w:spacing w:line="264" w:lineRule="exact"/>
              <w:jc w:val="both"/>
              <w:rPr>
                <w:lang w:val="uk-UA" w:eastAsia="uk-UA"/>
              </w:rPr>
            </w:pPr>
            <w:r w:rsidRPr="00867D4B">
              <w:rPr>
                <w:lang w:val="uk-UA" w:eastAsia="uk-UA"/>
              </w:rPr>
              <w:t>- участь у розробці змін до кримінального 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0A6FA7" w:rsidRPr="00867D4B" w:rsidRDefault="000A6FA7" w:rsidP="00714A02">
            <w:pPr>
              <w:shd w:val="clear" w:color="auto" w:fill="FFFFFF"/>
              <w:spacing w:line="264" w:lineRule="exact"/>
              <w:jc w:val="both"/>
              <w:rPr>
                <w:lang w:val="uk-UA"/>
              </w:rPr>
            </w:pPr>
            <w:r w:rsidRPr="00867D4B">
              <w:rPr>
                <w:lang w:val="uk-UA" w:eastAsia="uk-UA"/>
              </w:rPr>
              <w:t xml:space="preserve">- організація міжнародного </w:t>
            </w:r>
            <w:r w:rsidRPr="00867D4B">
              <w:rPr>
                <w:lang w:val="uk-UA"/>
              </w:rPr>
              <w:t>правового співробітництва із компетентними органами іноземних держав, міжнародними організаціями при проведенні оперативно-</w:t>
            </w:r>
            <w:r w:rsidRPr="00867D4B">
              <w:rPr>
                <w:spacing w:val="-6"/>
                <w:lang w:val="uk-UA"/>
              </w:rPr>
              <w:t>розшукової діяльності, досудового розслідування</w:t>
            </w:r>
            <w:r w:rsidRPr="00867D4B">
              <w:rPr>
                <w:lang w:val="uk-UA"/>
              </w:rPr>
              <w:t>;</w:t>
            </w:r>
          </w:p>
          <w:p w:rsidR="000A6FA7" w:rsidRPr="00867D4B" w:rsidRDefault="000A6FA7" w:rsidP="00714A02">
            <w:pPr>
              <w:shd w:val="clear" w:color="auto" w:fill="FFFFFF"/>
              <w:spacing w:line="264" w:lineRule="exact"/>
              <w:jc w:val="both"/>
              <w:rPr>
                <w:lang w:val="uk-UA" w:eastAsia="uk-UA"/>
              </w:rPr>
            </w:pPr>
            <w:r w:rsidRPr="00867D4B">
              <w:rPr>
                <w:lang w:val="uk-UA" w:eastAsia="uk-UA"/>
              </w:rPr>
              <w:t>- координація взаємодії підрозділу детективів з іншими правоохоронними органами з питань проведення оперативно-розшукових заходів та досудових розслідувань;</w:t>
            </w:r>
          </w:p>
          <w:p w:rsidR="000A6FA7" w:rsidRPr="00867D4B" w:rsidRDefault="000A6FA7" w:rsidP="00714A02">
            <w:pPr>
              <w:shd w:val="clear" w:color="auto" w:fill="FFFFFF"/>
              <w:spacing w:line="264" w:lineRule="exact"/>
              <w:jc w:val="both"/>
              <w:rPr>
                <w:lang w:val="uk-UA" w:eastAsia="uk-UA"/>
              </w:rPr>
            </w:pPr>
            <w:r w:rsidRPr="00867D4B">
              <w:rPr>
                <w:lang w:val="uk-UA" w:eastAsia="uk-UA"/>
              </w:rPr>
              <w:t>- розробка перспективних, поточних та оперативних планів Національного бюро;</w:t>
            </w:r>
          </w:p>
          <w:p w:rsidR="000A6FA7" w:rsidRPr="00867D4B" w:rsidRDefault="000A6FA7" w:rsidP="00714A02">
            <w:pPr>
              <w:shd w:val="clear" w:color="auto" w:fill="FFFFFF"/>
              <w:spacing w:line="264" w:lineRule="exact"/>
              <w:jc w:val="both"/>
              <w:rPr>
                <w:lang w:val="uk-UA" w:eastAsia="uk-UA"/>
              </w:rPr>
            </w:pPr>
            <w:r w:rsidRPr="00867D4B">
              <w:rPr>
                <w:lang w:val="uk-UA" w:eastAsia="uk-UA"/>
              </w:rPr>
              <w:t>- забезпечення контролю за дотриманням службової дисципліни серед підлеглих;</w:t>
            </w:r>
          </w:p>
          <w:p w:rsidR="000A6FA7" w:rsidRPr="00867D4B" w:rsidRDefault="000A6FA7" w:rsidP="00714A02">
            <w:pPr>
              <w:shd w:val="clear" w:color="auto" w:fill="FFFFFF"/>
              <w:spacing w:line="264" w:lineRule="exact"/>
              <w:jc w:val="both"/>
              <w:rPr>
                <w:lang w:val="uk-UA" w:eastAsia="uk-UA"/>
              </w:rPr>
            </w:pPr>
            <w:r w:rsidRPr="00867D4B">
              <w:rPr>
                <w:lang w:val="uk-UA" w:eastAsia="uk-UA"/>
              </w:rPr>
              <w:t>- участь в організації та проведенні конкурсів на зайняття вакантних посад у Національному бюро;</w:t>
            </w:r>
          </w:p>
          <w:p w:rsidR="000A6FA7" w:rsidRPr="00867D4B" w:rsidRDefault="000A6FA7" w:rsidP="00714A02">
            <w:pPr>
              <w:shd w:val="clear" w:color="auto" w:fill="FFFFFF"/>
              <w:spacing w:line="264" w:lineRule="exact"/>
              <w:jc w:val="both"/>
              <w:rPr>
                <w:lang w:val="uk-UA"/>
              </w:rPr>
            </w:pPr>
            <w:r w:rsidRPr="00867D4B">
              <w:rPr>
                <w:lang w:val="uk-UA" w:eastAsia="uk-UA"/>
              </w:rPr>
              <w:lastRenderedPageBreak/>
              <w:t>-</w:t>
            </w:r>
            <w:r w:rsidR="0069543E" w:rsidRPr="00867D4B">
              <w:rPr>
                <w:lang w:val="uk-UA" w:eastAsia="uk-UA"/>
              </w:rPr>
              <w:t> </w:t>
            </w:r>
            <w:r w:rsidRPr="00867D4B">
              <w:rPr>
                <w:lang w:val="uk-UA" w:eastAsia="uk-UA"/>
              </w:rPr>
              <w:t>участь у розробці програм оцінки працівників, мотиваційних програм для працівникі</w:t>
            </w:r>
            <w:r w:rsidR="0069543E" w:rsidRPr="00867D4B">
              <w:rPr>
                <w:lang w:val="uk-UA" w:eastAsia="uk-UA"/>
              </w:rPr>
              <w:t>в, програм розвитку працівників;</w:t>
            </w:r>
          </w:p>
          <w:p w:rsidR="00770D87" w:rsidRPr="00867D4B" w:rsidRDefault="00770D87" w:rsidP="00714A02">
            <w:pPr>
              <w:shd w:val="clear" w:color="auto" w:fill="FFFFFF"/>
              <w:spacing w:line="264" w:lineRule="exact"/>
              <w:jc w:val="both"/>
              <w:rPr>
                <w:lang w:val="uk-UA" w:eastAsia="uk-UA"/>
              </w:rPr>
            </w:pPr>
            <w:r w:rsidRPr="00867D4B">
              <w:rPr>
                <w:lang w:val="uk-UA" w:eastAsia="uk-UA"/>
              </w:rPr>
              <w:t>- виконання інших завдань і доручень керівництва.</w:t>
            </w:r>
          </w:p>
        </w:tc>
      </w:tr>
      <w:tr w:rsidR="00371662" w:rsidRPr="004641F5" w:rsidTr="006E7954">
        <w:trPr>
          <w:gridAfter w:val="1"/>
          <w:wAfter w:w="47" w:type="dxa"/>
          <w:trHeight w:val="567"/>
        </w:trPr>
        <w:tc>
          <w:tcPr>
            <w:tcW w:w="741" w:type="dxa"/>
            <w:shd w:val="clear" w:color="auto" w:fill="auto"/>
            <w:vAlign w:val="center"/>
          </w:tcPr>
          <w:p w:rsidR="00371662" w:rsidRPr="004641F5" w:rsidRDefault="00371662" w:rsidP="0033234E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4641F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198" w:type="dxa"/>
            <w:gridSpan w:val="3"/>
            <w:shd w:val="clear" w:color="auto" w:fill="FFFFFF"/>
            <w:vAlign w:val="center"/>
          </w:tcPr>
          <w:p w:rsidR="00371662" w:rsidRPr="004641F5" w:rsidRDefault="00371662" w:rsidP="0033234E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4641F5">
              <w:rPr>
                <w:b/>
                <w:lang w:val="uk-UA"/>
              </w:rPr>
              <w:t>КВАЛІФІКАЦІЙНІ ВИМОГИ</w:t>
            </w:r>
          </w:p>
        </w:tc>
      </w:tr>
      <w:tr w:rsidR="00371662" w:rsidRPr="004641F5" w:rsidTr="006E7954">
        <w:trPr>
          <w:gridAfter w:val="1"/>
          <w:wAfter w:w="47" w:type="dxa"/>
        </w:trPr>
        <w:tc>
          <w:tcPr>
            <w:tcW w:w="9939" w:type="dxa"/>
            <w:gridSpan w:val="4"/>
            <w:shd w:val="clear" w:color="auto" w:fill="FFFFFF"/>
          </w:tcPr>
          <w:p w:rsidR="00371662" w:rsidRPr="004641F5" w:rsidRDefault="00371662" w:rsidP="0033234E">
            <w:pPr>
              <w:numPr>
                <w:ilvl w:val="0"/>
                <w:numId w:val="10"/>
              </w:numPr>
              <w:shd w:val="clear" w:color="auto" w:fill="FFFFFF"/>
              <w:ind w:left="714" w:hanging="357"/>
              <w:jc w:val="center"/>
              <w:rPr>
                <w:i/>
                <w:lang w:val="uk-UA"/>
              </w:rPr>
            </w:pPr>
            <w:r w:rsidRPr="004641F5">
              <w:rPr>
                <w:i/>
                <w:lang w:val="uk-UA"/>
              </w:rPr>
              <w:t>Загальні вимоги</w:t>
            </w:r>
          </w:p>
        </w:tc>
      </w:tr>
      <w:tr w:rsidR="00371662" w:rsidRPr="004641F5" w:rsidTr="006E7954">
        <w:trPr>
          <w:gridAfter w:val="1"/>
          <w:wAfter w:w="47" w:type="dxa"/>
        </w:trPr>
        <w:tc>
          <w:tcPr>
            <w:tcW w:w="741" w:type="dxa"/>
            <w:vMerge w:val="restart"/>
            <w:shd w:val="clear" w:color="auto" w:fill="auto"/>
          </w:tcPr>
          <w:p w:rsidR="00371662" w:rsidRPr="004641F5" w:rsidRDefault="00371662" w:rsidP="0033234E">
            <w:pPr>
              <w:shd w:val="clear" w:color="auto" w:fill="FFFFFF"/>
              <w:rPr>
                <w:lang w:val="uk-UA"/>
              </w:rPr>
            </w:pPr>
            <w:r w:rsidRPr="004641F5">
              <w:rPr>
                <w:lang w:val="uk-UA"/>
              </w:rPr>
              <w:t>1.1.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4641F5" w:rsidRDefault="00371662" w:rsidP="0033234E">
            <w:pPr>
              <w:shd w:val="clear" w:color="auto" w:fill="FFFFFF"/>
              <w:rPr>
                <w:lang w:val="uk-UA"/>
              </w:rPr>
            </w:pPr>
            <w:r w:rsidRPr="004641F5">
              <w:rPr>
                <w:lang w:val="uk-UA"/>
              </w:rPr>
              <w:t>Освіта</w:t>
            </w:r>
          </w:p>
        </w:tc>
        <w:tc>
          <w:tcPr>
            <w:tcW w:w="5599" w:type="dxa"/>
            <w:shd w:val="clear" w:color="auto" w:fill="FFFFFF"/>
          </w:tcPr>
          <w:p w:rsidR="00371662" w:rsidRPr="004641F5" w:rsidRDefault="00371662" w:rsidP="00867D4B">
            <w:pPr>
              <w:shd w:val="clear" w:color="auto" w:fill="FFFFFF"/>
              <w:spacing w:line="260" w:lineRule="exact"/>
              <w:jc w:val="both"/>
              <w:rPr>
                <w:lang w:val="uk-UA"/>
              </w:rPr>
            </w:pPr>
            <w:r w:rsidRPr="004641F5">
              <w:rPr>
                <w:lang w:val="uk-UA"/>
              </w:rPr>
              <w:t>Вища</w:t>
            </w:r>
          </w:p>
        </w:tc>
      </w:tr>
      <w:tr w:rsidR="00371662" w:rsidRPr="004641F5" w:rsidTr="006E7954">
        <w:trPr>
          <w:gridAfter w:val="1"/>
          <w:wAfter w:w="47" w:type="dxa"/>
        </w:trPr>
        <w:tc>
          <w:tcPr>
            <w:tcW w:w="741" w:type="dxa"/>
            <w:vMerge/>
            <w:shd w:val="clear" w:color="auto" w:fill="auto"/>
          </w:tcPr>
          <w:p w:rsidR="00371662" w:rsidRPr="004641F5" w:rsidRDefault="00371662" w:rsidP="0033234E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4641F5" w:rsidRDefault="00371662" w:rsidP="0033234E">
            <w:pPr>
              <w:shd w:val="clear" w:color="auto" w:fill="FFFFFF"/>
              <w:rPr>
                <w:lang w:val="uk-UA"/>
              </w:rPr>
            </w:pPr>
            <w:r w:rsidRPr="004641F5">
              <w:rPr>
                <w:lang w:val="uk-UA"/>
              </w:rPr>
              <w:t>Ступінь вищої освіти</w:t>
            </w:r>
          </w:p>
        </w:tc>
        <w:tc>
          <w:tcPr>
            <w:tcW w:w="5599" w:type="dxa"/>
            <w:shd w:val="clear" w:color="auto" w:fill="FFFFFF"/>
          </w:tcPr>
          <w:p w:rsidR="00371662" w:rsidRPr="004641F5" w:rsidRDefault="00371662" w:rsidP="00867D4B">
            <w:pPr>
              <w:shd w:val="clear" w:color="auto" w:fill="FFFFFF"/>
              <w:spacing w:line="260" w:lineRule="exact"/>
              <w:jc w:val="both"/>
              <w:rPr>
                <w:lang w:val="uk-UA"/>
              </w:rPr>
            </w:pPr>
            <w:r w:rsidRPr="004641F5">
              <w:rPr>
                <w:lang w:val="uk-UA"/>
              </w:rPr>
              <w:t>Магістр (або спеціаліст)</w:t>
            </w:r>
          </w:p>
        </w:tc>
      </w:tr>
      <w:tr w:rsidR="004641F5" w:rsidRPr="004641F5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4641F5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4641F5">
              <w:rPr>
                <w:caps/>
                <w:lang w:val="uk-UA"/>
              </w:rPr>
              <w:t>1.2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473239" w:rsidRDefault="00371662" w:rsidP="0033234E">
            <w:pPr>
              <w:shd w:val="clear" w:color="auto" w:fill="FFFFFF"/>
              <w:rPr>
                <w:lang w:val="uk-UA" w:eastAsia="uk-UA"/>
              </w:rPr>
            </w:pPr>
            <w:r w:rsidRPr="004641F5">
              <w:rPr>
                <w:lang w:val="uk-UA"/>
              </w:rPr>
              <w:t>Стаж роботи</w:t>
            </w:r>
            <w:r w:rsidRPr="004641F5">
              <w:rPr>
                <w:lang w:val="uk-UA" w:eastAsia="uk-UA"/>
              </w:rPr>
              <w:t xml:space="preserve"> (тривалість </w:t>
            </w:r>
          </w:p>
          <w:p w:rsidR="00371662" w:rsidRPr="004641F5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4641F5">
              <w:rPr>
                <w:lang w:val="uk-UA" w:eastAsia="uk-UA"/>
              </w:rPr>
              <w:t>у роках, у тому числі на посадах певної категорії)</w:t>
            </w:r>
          </w:p>
        </w:tc>
        <w:tc>
          <w:tcPr>
            <w:tcW w:w="5599" w:type="dxa"/>
            <w:shd w:val="clear" w:color="auto" w:fill="FFFFFF"/>
          </w:tcPr>
          <w:p w:rsidR="00371662" w:rsidRPr="004641F5" w:rsidRDefault="00371662" w:rsidP="00424EDA">
            <w:pPr>
              <w:shd w:val="clear" w:color="auto" w:fill="FFFFFF"/>
              <w:spacing w:line="260" w:lineRule="exact"/>
              <w:jc w:val="both"/>
              <w:rPr>
                <w:lang w:val="uk-UA"/>
              </w:rPr>
            </w:pPr>
            <w:r w:rsidRPr="004641F5">
              <w:rPr>
                <w:shd w:val="clear" w:color="auto" w:fill="FFFFFF"/>
                <w:lang w:val="uk-UA"/>
              </w:rPr>
              <w:t xml:space="preserve">Стаж роботи, пов’язаної з проведенням </w:t>
            </w:r>
            <w:r w:rsidR="0069543E">
              <w:rPr>
                <w:shd w:val="clear" w:color="auto" w:fill="FFFFFF"/>
                <w:lang w:val="uk-UA"/>
              </w:rPr>
              <w:t xml:space="preserve">досудового слідства та/або </w:t>
            </w:r>
            <w:r w:rsidRPr="004641F5">
              <w:rPr>
                <w:shd w:val="clear" w:color="auto" w:fill="FFFFFF"/>
                <w:lang w:val="uk-UA"/>
              </w:rPr>
              <w:t>оперативно-розшукової</w:t>
            </w:r>
            <w:r w:rsidR="0069543E">
              <w:rPr>
                <w:shd w:val="clear" w:color="auto" w:fill="FFFFFF"/>
                <w:lang w:val="uk-UA"/>
              </w:rPr>
              <w:t xml:space="preserve"> </w:t>
            </w:r>
            <w:r w:rsidRPr="004641F5">
              <w:rPr>
                <w:shd w:val="clear" w:color="auto" w:fill="FFFFFF"/>
                <w:lang w:val="uk-UA"/>
              </w:rPr>
              <w:t>діяльності</w:t>
            </w:r>
            <w:r w:rsidR="0090767E">
              <w:rPr>
                <w:shd w:val="clear" w:color="auto" w:fill="FFFFFF"/>
                <w:lang w:val="uk-UA"/>
              </w:rPr>
              <w:t xml:space="preserve">, негласних слідчих (розшукових) дій </w:t>
            </w:r>
            <w:r w:rsidRPr="004641F5">
              <w:rPr>
                <w:shd w:val="clear" w:color="auto" w:fill="FFFFFF"/>
                <w:lang w:val="uk-UA"/>
              </w:rPr>
              <w:t xml:space="preserve">не менше </w:t>
            </w:r>
            <w:r w:rsidR="00770D87">
              <w:rPr>
                <w:shd w:val="clear" w:color="auto" w:fill="FFFFFF"/>
                <w:lang w:val="uk-UA"/>
              </w:rPr>
              <w:t>1</w:t>
            </w:r>
            <w:r w:rsidR="00424EDA" w:rsidRPr="002A2DA7">
              <w:rPr>
                <w:shd w:val="clear" w:color="auto" w:fill="FFFFFF"/>
              </w:rPr>
              <w:t>5</w:t>
            </w:r>
            <w:r w:rsidRPr="004641F5">
              <w:rPr>
                <w:shd w:val="clear" w:color="auto" w:fill="FFFFFF"/>
                <w:lang w:val="uk-UA"/>
              </w:rPr>
              <w:t xml:space="preserve"> </w:t>
            </w:r>
            <w:r w:rsidR="006E7954" w:rsidRPr="00B324A9">
              <w:rPr>
                <w:shd w:val="clear" w:color="auto" w:fill="FFFFFF"/>
                <w:lang w:val="uk-UA"/>
              </w:rPr>
              <w:t xml:space="preserve">років, з них на керівних посадах – не менше </w:t>
            </w:r>
            <w:r w:rsidR="00424EDA">
              <w:rPr>
                <w:shd w:val="clear" w:color="auto" w:fill="FFFFFF"/>
                <w:lang w:val="uk-UA"/>
              </w:rPr>
              <w:t>трьох</w:t>
            </w:r>
            <w:r w:rsidR="006E7954" w:rsidRPr="00B324A9">
              <w:rPr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371662" w:rsidRPr="00662159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662159" w:rsidDel="00E7634A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662159">
              <w:rPr>
                <w:caps/>
                <w:lang w:val="uk-UA"/>
              </w:rPr>
              <w:t>1.3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662159" w:rsidDel="00E7634A" w:rsidRDefault="00371662" w:rsidP="0033234E">
            <w:pPr>
              <w:shd w:val="clear" w:color="auto" w:fill="FFFFFF"/>
              <w:rPr>
                <w:lang w:val="uk-UA"/>
              </w:rPr>
            </w:pPr>
            <w:r w:rsidRPr="00662159">
              <w:rPr>
                <w:lang w:val="uk-UA"/>
              </w:rPr>
              <w:t>Володіння державною мовою</w:t>
            </w:r>
          </w:p>
        </w:tc>
        <w:tc>
          <w:tcPr>
            <w:tcW w:w="5599" w:type="dxa"/>
            <w:shd w:val="clear" w:color="auto" w:fill="FFFFFF"/>
          </w:tcPr>
          <w:p w:rsidR="00371662" w:rsidRPr="00662159" w:rsidRDefault="00371662" w:rsidP="00867D4B">
            <w:pPr>
              <w:shd w:val="clear" w:color="auto" w:fill="FFFFFF"/>
              <w:spacing w:line="260" w:lineRule="exact"/>
              <w:jc w:val="both"/>
              <w:rPr>
                <w:shd w:val="clear" w:color="auto" w:fill="FFFFFF"/>
                <w:lang w:val="uk-UA"/>
              </w:rPr>
            </w:pPr>
            <w:r w:rsidRPr="00662159">
              <w:rPr>
                <w:shd w:val="clear" w:color="auto" w:fill="FFFFFF"/>
                <w:lang w:val="uk-UA"/>
              </w:rPr>
              <w:t>Вільно</w:t>
            </w:r>
          </w:p>
        </w:tc>
      </w:tr>
      <w:tr w:rsidR="00E9735F" w:rsidRPr="0069331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E9735F" w:rsidRPr="00662159" w:rsidRDefault="00E9735F" w:rsidP="0033234E">
            <w:pPr>
              <w:shd w:val="clear" w:color="auto" w:fill="FFFFFF"/>
              <w:rPr>
                <w:caps/>
                <w:lang w:val="uk-UA"/>
              </w:rPr>
            </w:pPr>
            <w:r w:rsidRPr="00662159">
              <w:rPr>
                <w:lang w:val="uk-UA"/>
              </w:rPr>
              <w:t>1.4.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E9735F" w:rsidRPr="00662159" w:rsidRDefault="00E9735F" w:rsidP="0033234E">
            <w:pPr>
              <w:shd w:val="clear" w:color="auto" w:fill="FFFFFF"/>
              <w:rPr>
                <w:lang w:val="uk-UA"/>
              </w:rPr>
            </w:pPr>
            <w:r w:rsidRPr="00662159">
              <w:rPr>
                <w:lang w:val="uk-UA"/>
              </w:rPr>
              <w:t>Володіння іноземними мовами</w:t>
            </w:r>
          </w:p>
        </w:tc>
        <w:tc>
          <w:tcPr>
            <w:tcW w:w="5599" w:type="dxa"/>
            <w:shd w:val="clear" w:color="auto" w:fill="FFFFFF"/>
          </w:tcPr>
          <w:p w:rsidR="00E9735F" w:rsidRPr="0033234E" w:rsidRDefault="00E9735F" w:rsidP="00867D4B">
            <w:pPr>
              <w:shd w:val="clear" w:color="auto" w:fill="FFFFFF"/>
              <w:spacing w:line="260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Володіння іноземною мовою (англійська</w:t>
            </w:r>
            <w:r w:rsidR="003E0C08">
              <w:rPr>
                <w:lang w:val="uk-UA"/>
              </w:rPr>
              <w:t xml:space="preserve"> або </w:t>
            </w:r>
            <w:r w:rsidRPr="00662159">
              <w:rPr>
                <w:lang w:val="uk-UA"/>
              </w:rPr>
              <w:t>французька</w:t>
            </w:r>
            <w:r w:rsidR="003E0C08">
              <w:rPr>
                <w:lang w:val="uk-UA"/>
              </w:rPr>
              <w:t xml:space="preserve"> або </w:t>
            </w:r>
            <w:r w:rsidRPr="00662159">
              <w:rPr>
                <w:lang w:val="uk-UA"/>
              </w:rPr>
              <w:t xml:space="preserve">німецька </w:t>
            </w:r>
            <w:r w:rsidR="003E0C08">
              <w:rPr>
                <w:lang w:val="uk-UA"/>
              </w:rPr>
              <w:t xml:space="preserve">або </w:t>
            </w:r>
            <w:r w:rsidRPr="00662159">
              <w:rPr>
                <w:lang w:val="uk-UA"/>
              </w:rPr>
              <w:t>інші (російськ</w:t>
            </w:r>
            <w:r w:rsidR="000C1B56" w:rsidRPr="00662159">
              <w:rPr>
                <w:lang w:val="uk-UA"/>
              </w:rPr>
              <w:t xml:space="preserve">а </w:t>
            </w:r>
            <w:r w:rsidR="00662159">
              <w:rPr>
                <w:lang w:val="uk-UA"/>
              </w:rPr>
              <w:t xml:space="preserve">                         </w:t>
            </w:r>
            <w:r w:rsidR="000C1B56" w:rsidRPr="00662159">
              <w:rPr>
                <w:lang w:val="uk-UA"/>
              </w:rPr>
              <w:t>не враховується</w:t>
            </w:r>
            <w:r w:rsidRPr="00662159">
              <w:rPr>
                <w:lang w:val="uk-UA"/>
              </w:rPr>
              <w:t xml:space="preserve">) рівня </w:t>
            </w:r>
            <w:proofErr w:type="spellStart"/>
            <w:r w:rsidRPr="00662159">
              <w:rPr>
                <w:lang w:val="uk-UA"/>
              </w:rPr>
              <w:t>pre-intermediate</w:t>
            </w:r>
            <w:proofErr w:type="spellEnd"/>
            <w:r w:rsidRPr="00662159">
              <w:rPr>
                <w:lang w:val="uk-UA"/>
              </w:rPr>
              <w:t xml:space="preserve"> та вище</w:t>
            </w:r>
            <w:r w:rsidR="00662159">
              <w:rPr>
                <w:lang w:val="uk-UA"/>
              </w:rPr>
              <w:t xml:space="preserve"> </w:t>
            </w:r>
            <w:r w:rsidRPr="00662159">
              <w:rPr>
                <w:lang w:val="uk-UA"/>
              </w:rPr>
              <w:t>є додатковою перевагою</w:t>
            </w:r>
          </w:p>
        </w:tc>
      </w:tr>
      <w:tr w:rsidR="00371662" w:rsidRPr="00662159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662159" w:rsidRDefault="00371662" w:rsidP="00910C32">
            <w:pPr>
              <w:shd w:val="clear" w:color="auto" w:fill="FFFFFF"/>
              <w:rPr>
                <w:caps/>
                <w:lang w:val="uk-UA"/>
              </w:rPr>
            </w:pPr>
            <w:r w:rsidRPr="00662159">
              <w:rPr>
                <w:caps/>
                <w:lang w:val="uk-UA"/>
              </w:rPr>
              <w:t>1.</w:t>
            </w:r>
            <w:r w:rsidR="00910C32">
              <w:rPr>
                <w:caps/>
                <w:lang w:val="uk-UA"/>
              </w:rPr>
              <w:t>5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662159" w:rsidRDefault="00371662" w:rsidP="0033234E">
            <w:pPr>
              <w:pStyle w:val="2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6215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99" w:type="dxa"/>
            <w:shd w:val="clear" w:color="auto" w:fill="FFFFFF"/>
          </w:tcPr>
          <w:p w:rsidR="00371662" w:rsidRPr="00662159" w:rsidRDefault="00371662" w:rsidP="00867D4B">
            <w:pPr>
              <w:pStyle w:val="ae"/>
              <w:shd w:val="clear" w:color="auto" w:fill="FFFFFF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621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371662" w:rsidRPr="00662159" w:rsidTr="006E7954">
        <w:trPr>
          <w:gridAfter w:val="1"/>
          <w:wAfter w:w="47" w:type="dxa"/>
        </w:trPr>
        <w:tc>
          <w:tcPr>
            <w:tcW w:w="9939" w:type="dxa"/>
            <w:gridSpan w:val="4"/>
            <w:shd w:val="clear" w:color="auto" w:fill="FFFFFF"/>
          </w:tcPr>
          <w:p w:rsidR="00371662" w:rsidRPr="00662159" w:rsidRDefault="00371662" w:rsidP="0033234E">
            <w:pPr>
              <w:shd w:val="clear" w:color="auto" w:fill="FFFFFF"/>
              <w:jc w:val="center"/>
              <w:rPr>
                <w:i/>
                <w:lang w:val="uk-UA"/>
              </w:rPr>
            </w:pPr>
            <w:r w:rsidRPr="00662159">
              <w:rPr>
                <w:i/>
                <w:lang w:val="uk-UA"/>
              </w:rPr>
              <w:t>2. Спеціальні вимоги</w:t>
            </w:r>
          </w:p>
        </w:tc>
      </w:tr>
      <w:tr w:rsidR="00371662" w:rsidRPr="00662159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662159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662159">
              <w:rPr>
                <w:caps/>
                <w:lang w:val="uk-UA"/>
              </w:rPr>
              <w:t>2.1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662159" w:rsidRDefault="00371662" w:rsidP="0033234E">
            <w:pPr>
              <w:shd w:val="clear" w:color="auto" w:fill="FFFFFF"/>
              <w:rPr>
                <w:lang w:val="uk-UA"/>
              </w:rPr>
            </w:pPr>
            <w:r w:rsidRPr="00662159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99" w:type="dxa"/>
            <w:shd w:val="clear" w:color="auto" w:fill="FFFFFF"/>
          </w:tcPr>
          <w:p w:rsidR="00371662" w:rsidRPr="007C2B2A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7C2B2A">
              <w:rPr>
                <w:lang w:val="uk-UA"/>
              </w:rPr>
              <w:t>Право (право, правозна</w:t>
            </w:r>
            <w:r w:rsidR="00644622" w:rsidRPr="007C2B2A">
              <w:rPr>
                <w:lang w:val="uk-UA"/>
              </w:rPr>
              <w:t>в</w:t>
            </w:r>
            <w:r w:rsidR="004C5D7F" w:rsidRPr="007C2B2A">
              <w:rPr>
                <w:lang w:val="uk-UA"/>
              </w:rPr>
              <w:t>ство, правоохоронна діяльність)</w:t>
            </w:r>
          </w:p>
        </w:tc>
      </w:tr>
      <w:tr w:rsidR="000506C2" w:rsidRPr="0069331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0506C2" w:rsidRPr="00662159" w:rsidRDefault="000506C2" w:rsidP="0033234E">
            <w:pPr>
              <w:shd w:val="clear" w:color="auto" w:fill="FFFFFF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0506C2" w:rsidRPr="00662159" w:rsidRDefault="000506C2" w:rsidP="0033234E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Спеціальний досвід роботи (тривалість, сфера чи напрям роботи) </w:t>
            </w:r>
          </w:p>
        </w:tc>
        <w:tc>
          <w:tcPr>
            <w:tcW w:w="5599" w:type="dxa"/>
            <w:shd w:val="clear" w:color="auto" w:fill="FFFFFF"/>
          </w:tcPr>
          <w:p w:rsidR="000506C2" w:rsidRPr="007C2B2A" w:rsidRDefault="000506C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Досвід складання процесуальних документів згідно з чинним Кримінальним процесуальним кодексом України; проведення слідчих (розшукових) дій та негласних слідчих (розшукових) дій згідно з чинним Кримінальним процесуальним кодексом України</w:t>
            </w:r>
          </w:p>
        </w:tc>
      </w:tr>
      <w:tr w:rsidR="00371662" w:rsidRPr="0069331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662159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662159">
              <w:rPr>
                <w:caps/>
                <w:lang w:val="uk-UA"/>
              </w:rPr>
              <w:t>2.</w:t>
            </w:r>
            <w:r w:rsidR="000506C2">
              <w:rPr>
                <w:caps/>
                <w:lang w:val="uk-UA"/>
              </w:rPr>
              <w:t>3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662159" w:rsidRDefault="00371662" w:rsidP="0033234E">
            <w:pPr>
              <w:shd w:val="clear" w:color="auto" w:fill="FFFFFF"/>
              <w:rPr>
                <w:lang w:val="uk-UA"/>
              </w:rPr>
            </w:pPr>
            <w:r w:rsidRPr="00662159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599" w:type="dxa"/>
            <w:shd w:val="clear" w:color="auto" w:fill="FFFFFF"/>
          </w:tcPr>
          <w:p w:rsidR="00371662" w:rsidRPr="00662159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-</w:t>
            </w:r>
            <w:r w:rsidR="0068171D" w:rsidRPr="00662159">
              <w:rPr>
                <w:lang w:val="uk-UA"/>
              </w:rPr>
              <w:t> </w:t>
            </w:r>
            <w:r w:rsidRPr="00662159">
              <w:rPr>
                <w:lang w:val="uk-UA"/>
              </w:rPr>
              <w:t xml:space="preserve">Конституція України; </w:t>
            </w:r>
          </w:p>
          <w:p w:rsidR="00371662" w:rsidRPr="00662159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-</w:t>
            </w:r>
            <w:r w:rsidR="0068171D" w:rsidRPr="00662159">
              <w:rPr>
                <w:lang w:val="uk-UA"/>
              </w:rPr>
              <w:t> </w:t>
            </w:r>
            <w:r w:rsidRPr="00662159"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371662" w:rsidRPr="00662159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-</w:t>
            </w:r>
            <w:r w:rsidR="0068171D" w:rsidRPr="00662159">
              <w:rPr>
                <w:lang w:val="uk-UA"/>
              </w:rPr>
              <w:t> </w:t>
            </w:r>
            <w:r w:rsidRPr="00662159">
              <w:rPr>
                <w:lang w:val="uk-UA"/>
              </w:rPr>
              <w:t>Закон України «Про оперативно-розшукову діяльність»;</w:t>
            </w:r>
          </w:p>
          <w:p w:rsidR="00371662" w:rsidRPr="00662159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-</w:t>
            </w:r>
            <w:r w:rsidR="0068171D" w:rsidRPr="00662159">
              <w:rPr>
                <w:lang w:val="uk-UA"/>
              </w:rPr>
              <w:t> </w:t>
            </w:r>
            <w:r w:rsidRPr="00662159">
              <w:rPr>
                <w:lang w:val="uk-UA"/>
              </w:rPr>
              <w:t>Закон України «Про державну таємницю»;</w:t>
            </w:r>
          </w:p>
          <w:p w:rsidR="00371662" w:rsidRPr="00662159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-</w:t>
            </w:r>
            <w:r w:rsidR="0068171D" w:rsidRPr="00662159">
              <w:rPr>
                <w:lang w:val="uk-UA"/>
              </w:rPr>
              <w:t> </w:t>
            </w:r>
            <w:r w:rsidRPr="00662159">
              <w:rPr>
                <w:lang w:val="uk-UA"/>
              </w:rPr>
              <w:t>Кримінальний процесуальний кодекс України;</w:t>
            </w:r>
          </w:p>
          <w:p w:rsidR="00371662" w:rsidRPr="00662159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-</w:t>
            </w:r>
            <w:r w:rsidR="0068171D" w:rsidRPr="00662159">
              <w:rPr>
                <w:lang w:val="uk-UA"/>
              </w:rPr>
              <w:t> </w:t>
            </w:r>
            <w:r w:rsidRPr="00662159">
              <w:rPr>
                <w:lang w:val="uk-UA"/>
              </w:rPr>
              <w:t>Кримінальний кодекс України;</w:t>
            </w:r>
          </w:p>
          <w:p w:rsidR="00371662" w:rsidRPr="00662159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-</w:t>
            </w:r>
            <w:r w:rsidR="0068171D" w:rsidRPr="00662159">
              <w:rPr>
                <w:lang w:val="uk-UA"/>
              </w:rPr>
              <w:t> </w:t>
            </w:r>
            <w:r w:rsidRPr="00662159">
              <w:rPr>
                <w:lang w:val="uk-UA"/>
              </w:rPr>
              <w:t xml:space="preserve">підзаконні відомчі нормативні акти, які регулюють порядок здійснення оперативно-розшукових заходів та (або) гласних чи негласних слідчих </w:t>
            </w:r>
            <w:r w:rsidR="00661AF0" w:rsidRPr="00662159">
              <w:rPr>
                <w:lang w:val="uk-UA"/>
              </w:rPr>
              <w:t xml:space="preserve">(розшукових) </w:t>
            </w:r>
            <w:r w:rsidRPr="00662159">
              <w:rPr>
                <w:lang w:val="uk-UA"/>
              </w:rPr>
              <w:t>дій;</w:t>
            </w:r>
          </w:p>
          <w:p w:rsidR="00371662" w:rsidRPr="00662159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-</w:t>
            </w:r>
            <w:r w:rsidR="0068171D" w:rsidRPr="00662159">
              <w:rPr>
                <w:lang w:val="uk-UA"/>
              </w:rPr>
              <w:t> </w:t>
            </w:r>
            <w:r w:rsidRPr="00662159">
              <w:rPr>
                <w:lang w:val="uk-UA"/>
              </w:rPr>
              <w:t>норми професійної етики та загальні принципи службової поведінки державних службовців;</w:t>
            </w:r>
          </w:p>
          <w:p w:rsidR="001A653E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662159">
              <w:rPr>
                <w:lang w:val="uk-UA"/>
              </w:rPr>
              <w:t>-</w:t>
            </w:r>
            <w:r w:rsidR="0068171D" w:rsidRPr="00662159">
              <w:rPr>
                <w:lang w:val="uk-UA"/>
              </w:rPr>
              <w:t> </w:t>
            </w:r>
            <w:r w:rsidRPr="00662159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дотримання прав людини та громадянина</w:t>
            </w:r>
            <w:r w:rsidR="001A653E">
              <w:rPr>
                <w:lang w:val="uk-UA"/>
              </w:rPr>
              <w:t>;</w:t>
            </w:r>
          </w:p>
          <w:p w:rsidR="001A653E" w:rsidRPr="001917DC" w:rsidRDefault="001A653E" w:rsidP="001A653E">
            <w:pPr>
              <w:jc w:val="both"/>
              <w:rPr>
                <w:lang w:val="uk-UA"/>
              </w:rPr>
            </w:pPr>
            <w:r w:rsidRPr="001917DC">
              <w:rPr>
                <w:lang w:val="uk-UA"/>
              </w:rPr>
              <w:t>- Положення про проходження служби рядовим і начальницьким складом органів внутрішніх справ України, затверджене постановою Кабінету Міністрів України від 29.07.1991 №114;</w:t>
            </w:r>
          </w:p>
          <w:p w:rsidR="00371662" w:rsidRPr="00662159" w:rsidRDefault="001A653E" w:rsidP="001A653E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1917DC">
              <w:rPr>
                <w:lang w:val="uk-UA"/>
              </w:rPr>
              <w:lastRenderedPageBreak/>
              <w:t>- Дисциплінарний статут органів внутрішніх справ України.</w:t>
            </w:r>
            <w:r w:rsidR="000506C2">
              <w:rPr>
                <w:lang w:val="uk-UA"/>
              </w:rPr>
              <w:t>.</w:t>
            </w:r>
          </w:p>
        </w:tc>
      </w:tr>
      <w:tr w:rsidR="00371662" w:rsidRPr="00F2737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F27376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F27376">
              <w:rPr>
                <w:caps/>
                <w:lang w:val="uk-UA"/>
              </w:rPr>
              <w:lastRenderedPageBreak/>
              <w:t>2.</w:t>
            </w:r>
            <w:r w:rsidR="000506C2">
              <w:rPr>
                <w:caps/>
                <w:lang w:val="uk-UA"/>
              </w:rPr>
              <w:t>4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F27376" w:rsidRDefault="00371662" w:rsidP="0033234E">
            <w:pPr>
              <w:shd w:val="clear" w:color="auto" w:fill="FFFFFF"/>
              <w:ind w:right="-3"/>
              <w:rPr>
                <w:lang w:val="uk-UA"/>
              </w:rPr>
            </w:pPr>
            <w:r w:rsidRPr="00F27376">
              <w:rPr>
                <w:lang w:val="uk-UA"/>
              </w:rPr>
              <w:t>Професійні знання (відповідно до посади з урахування вимог спеціальних законів)</w:t>
            </w:r>
          </w:p>
        </w:tc>
        <w:tc>
          <w:tcPr>
            <w:tcW w:w="5599" w:type="dxa"/>
            <w:shd w:val="clear" w:color="auto" w:fill="FFFFFF"/>
          </w:tcPr>
          <w:p w:rsidR="00371662" w:rsidRPr="00F27376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</w:t>
            </w:r>
            <w:r w:rsidR="0068171D" w:rsidRPr="00F27376">
              <w:rPr>
                <w:lang w:val="uk-UA"/>
              </w:rPr>
              <w:t> </w:t>
            </w:r>
            <w:r w:rsidRPr="00F27376">
              <w:rPr>
                <w:lang w:val="uk-UA"/>
              </w:rPr>
              <w:t>здатність організовувати роботу колективу;</w:t>
            </w:r>
          </w:p>
          <w:p w:rsidR="0027513C" w:rsidRDefault="0027513C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- навички виявлення, оперативного документування, розслідування кримінальних злочинів або інших кримінальних правопорушень;</w:t>
            </w:r>
          </w:p>
          <w:p w:rsidR="00371662" w:rsidRPr="00F27376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</w:t>
            </w:r>
            <w:r w:rsidR="0068171D" w:rsidRPr="00F27376">
              <w:rPr>
                <w:lang w:val="uk-UA"/>
              </w:rPr>
              <w:t> </w:t>
            </w:r>
            <w:r w:rsidRPr="00F27376">
              <w:rPr>
                <w:lang w:val="uk-UA"/>
              </w:rPr>
              <w:t>базові компетенції проектного менеджера;</w:t>
            </w:r>
          </w:p>
          <w:p w:rsidR="00371662" w:rsidRPr="00F27376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</w:t>
            </w:r>
            <w:r w:rsidR="0068171D" w:rsidRPr="00F27376">
              <w:rPr>
                <w:lang w:val="uk-UA"/>
              </w:rPr>
              <w:t> </w:t>
            </w:r>
            <w:r w:rsidRPr="00F27376">
              <w:rPr>
                <w:lang w:val="uk-UA"/>
              </w:rPr>
              <w:t xml:space="preserve">знання кримінального та кримінального процесуального </w:t>
            </w:r>
            <w:r w:rsidR="00910C32">
              <w:rPr>
                <w:lang w:val="uk-UA"/>
              </w:rPr>
              <w:t>законодавства</w:t>
            </w:r>
            <w:r w:rsidR="00B93256">
              <w:rPr>
                <w:lang w:val="uk-UA"/>
              </w:rPr>
              <w:t>;</w:t>
            </w:r>
          </w:p>
          <w:p w:rsidR="000070B6" w:rsidRPr="00F27376" w:rsidRDefault="000070B6" w:rsidP="00867D4B">
            <w:pPr>
              <w:spacing w:line="256" w:lineRule="exact"/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знання методів збору та аналізу інформації;</w:t>
            </w:r>
          </w:p>
          <w:p w:rsidR="000070B6" w:rsidRDefault="000070B6" w:rsidP="00867D4B">
            <w:pPr>
              <w:spacing w:line="256" w:lineRule="exact"/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знання та розвинуті навички у сфері психології поведінки та міжособистісної комунікації;</w:t>
            </w:r>
          </w:p>
          <w:p w:rsidR="000070B6" w:rsidRPr="00F27376" w:rsidRDefault="0027513C" w:rsidP="00867D4B">
            <w:pPr>
              <w:spacing w:line="256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- знання основ економіки та фінансових операцій</w:t>
            </w:r>
          </w:p>
        </w:tc>
      </w:tr>
      <w:tr w:rsidR="00371662" w:rsidRPr="00F2737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F27376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F27376">
              <w:rPr>
                <w:caps/>
                <w:lang w:val="uk-UA"/>
              </w:rPr>
              <w:t>2.</w:t>
            </w:r>
            <w:r w:rsidR="000506C2">
              <w:rPr>
                <w:caps/>
                <w:lang w:val="uk-UA"/>
              </w:rPr>
              <w:t>5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F27376" w:rsidRDefault="00371662" w:rsidP="0033234E">
            <w:pPr>
              <w:shd w:val="clear" w:color="auto" w:fill="FFFFFF"/>
              <w:tabs>
                <w:tab w:val="left" w:pos="254"/>
              </w:tabs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Лідерство</w:t>
            </w:r>
          </w:p>
        </w:tc>
        <w:tc>
          <w:tcPr>
            <w:tcW w:w="5599" w:type="dxa"/>
            <w:shd w:val="clear" w:color="auto" w:fill="FFFFFF"/>
          </w:tcPr>
          <w:p w:rsidR="00371662" w:rsidRPr="00F27376" w:rsidRDefault="00371662" w:rsidP="0033234E">
            <w:pPr>
              <w:shd w:val="clear" w:color="auto" w:fill="FFFFFF"/>
              <w:tabs>
                <w:tab w:val="left" w:pos="254"/>
              </w:tabs>
              <w:jc w:val="both"/>
              <w:rPr>
                <w:rFonts w:eastAsia="TimesNewRomanPSMT"/>
                <w:lang w:val="uk-UA"/>
              </w:rPr>
            </w:pPr>
            <w:r w:rsidRPr="00F27376">
              <w:rPr>
                <w:rFonts w:eastAsia="TimesNewRomanPSMT"/>
                <w:lang w:val="uk-UA"/>
              </w:rPr>
              <w:t>-</w:t>
            </w:r>
            <w:r w:rsidR="0068171D" w:rsidRPr="00F27376">
              <w:rPr>
                <w:rFonts w:eastAsia="TimesNewRomanPSMT"/>
                <w:lang w:val="uk-UA"/>
              </w:rPr>
              <w:t> </w:t>
            </w:r>
            <w:r w:rsidRPr="00F27376">
              <w:rPr>
                <w:lang w:val="uk-UA"/>
              </w:rPr>
              <w:t>вміння</w:t>
            </w:r>
            <w:r w:rsidRPr="00F27376">
              <w:rPr>
                <w:rFonts w:eastAsia="TimesNewRomanPSMT"/>
                <w:lang w:val="uk-UA"/>
              </w:rPr>
              <w:t xml:space="preserve"> </w:t>
            </w:r>
            <w:r w:rsidRPr="00F27376">
              <w:rPr>
                <w:lang w:val="uk-UA"/>
              </w:rPr>
              <w:t>організовувати та планувати роботу;</w:t>
            </w:r>
          </w:p>
          <w:p w:rsidR="00371662" w:rsidRPr="00F27376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  <w:rPr>
                <w:rFonts w:eastAsia="TimesNewRomanPSMT"/>
              </w:rPr>
            </w:pPr>
            <w:r w:rsidRPr="00F27376">
              <w:rPr>
                <w:rFonts w:eastAsia="TimesNewRomanPSMT"/>
              </w:rPr>
              <w:t>- здатність забезпечувати координацію командної роботи;</w:t>
            </w:r>
          </w:p>
          <w:p w:rsidR="00371662" w:rsidRPr="00F27376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</w:t>
            </w:r>
            <w:r w:rsidRPr="00F27376">
              <w:rPr>
                <w:rFonts w:eastAsia="TimesNewRomanPSMT"/>
                <w:lang w:val="uk-UA"/>
              </w:rPr>
              <w:t xml:space="preserve">вміння </w:t>
            </w:r>
            <w:r w:rsidRPr="00F27376">
              <w:rPr>
                <w:lang w:val="uk-UA"/>
              </w:rPr>
              <w:t>орієнтуватися на досягнення кінцевих результатів.</w:t>
            </w:r>
          </w:p>
        </w:tc>
      </w:tr>
      <w:tr w:rsidR="00371662" w:rsidRPr="00F2737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F27376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F27376">
              <w:rPr>
                <w:caps/>
                <w:lang w:val="uk-UA"/>
              </w:rPr>
              <w:t>2.</w:t>
            </w:r>
            <w:r w:rsidR="000506C2">
              <w:rPr>
                <w:caps/>
                <w:lang w:val="uk-UA"/>
              </w:rPr>
              <w:t>6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F27376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F27376">
              <w:t>Прийняття ефективних рішень</w:t>
            </w:r>
          </w:p>
        </w:tc>
        <w:tc>
          <w:tcPr>
            <w:tcW w:w="5599" w:type="dxa"/>
            <w:shd w:val="clear" w:color="auto" w:fill="FFFFFF"/>
          </w:tcPr>
          <w:p w:rsidR="00371662" w:rsidRPr="00F27376" w:rsidRDefault="00371662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</w:t>
            </w:r>
            <w:r w:rsidR="0068171D" w:rsidRPr="00F27376">
              <w:rPr>
                <w:lang w:val="uk-UA"/>
              </w:rPr>
              <w:t> </w:t>
            </w:r>
            <w:r w:rsidRPr="00F27376">
              <w:rPr>
                <w:lang w:val="uk-UA"/>
              </w:rPr>
              <w:t>вміння працювати з великими масивами інформації;</w:t>
            </w:r>
          </w:p>
          <w:p w:rsidR="00371662" w:rsidRPr="00F27376" w:rsidRDefault="00371662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</w:t>
            </w:r>
            <w:r w:rsidR="0068171D" w:rsidRPr="00F27376">
              <w:rPr>
                <w:lang w:val="uk-UA"/>
              </w:rPr>
              <w:t> </w:t>
            </w:r>
            <w:r w:rsidRPr="00F27376">
              <w:rPr>
                <w:lang w:val="uk-UA"/>
              </w:rPr>
              <w:t xml:space="preserve">вміння працювати при </w:t>
            </w:r>
            <w:proofErr w:type="spellStart"/>
            <w:r w:rsidRPr="00F27376">
              <w:rPr>
                <w:lang w:val="uk-UA"/>
              </w:rPr>
              <w:t>багатозадачності</w:t>
            </w:r>
            <w:proofErr w:type="spellEnd"/>
            <w:r w:rsidRPr="00F27376">
              <w:rPr>
                <w:lang w:val="uk-UA"/>
              </w:rPr>
              <w:t>;</w:t>
            </w:r>
          </w:p>
          <w:p w:rsidR="00371662" w:rsidRPr="00F27376" w:rsidRDefault="00371662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</w:t>
            </w:r>
            <w:r w:rsidR="0068171D" w:rsidRPr="00F27376">
              <w:rPr>
                <w:lang w:val="uk-UA"/>
              </w:rPr>
              <w:t> </w:t>
            </w:r>
            <w:r w:rsidRPr="00F27376">
              <w:rPr>
                <w:lang w:val="uk-UA"/>
              </w:rPr>
              <w:t>вміння встановлювати цілі, пріоритети та орієнтири</w:t>
            </w:r>
          </w:p>
        </w:tc>
      </w:tr>
      <w:tr w:rsidR="00371662" w:rsidRPr="00F2737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F27376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F27376">
              <w:rPr>
                <w:caps/>
                <w:lang w:val="uk-UA"/>
              </w:rPr>
              <w:t>2.</w:t>
            </w:r>
            <w:r w:rsidR="000506C2">
              <w:rPr>
                <w:caps/>
                <w:lang w:val="uk-UA"/>
              </w:rPr>
              <w:t>7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F27376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F27376">
              <w:t>Комунікація та взаємодія</w:t>
            </w:r>
          </w:p>
        </w:tc>
        <w:tc>
          <w:tcPr>
            <w:tcW w:w="5599" w:type="dxa"/>
            <w:shd w:val="clear" w:color="auto" w:fill="FFFFFF"/>
          </w:tcPr>
          <w:p w:rsidR="00371662" w:rsidRPr="00F27376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 xml:space="preserve">- вміння працювати в команді та координувати роботу команди; </w:t>
            </w:r>
          </w:p>
          <w:p w:rsidR="00371662" w:rsidRPr="00F27376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вміння здійснювати оцінку професійних якостей підлеглих і їх удосконалення;</w:t>
            </w:r>
          </w:p>
          <w:p w:rsidR="000C0195" w:rsidRPr="00F27376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вміння запобігати та розв</w:t>
            </w:r>
            <w:r w:rsidR="000C0195" w:rsidRPr="00F27376">
              <w:rPr>
                <w:lang w:val="uk-UA"/>
              </w:rPr>
              <w:t>’язувати корпоративні конфлікти</w:t>
            </w:r>
          </w:p>
        </w:tc>
      </w:tr>
      <w:tr w:rsidR="00371662" w:rsidRPr="00F2737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F27376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F27376">
              <w:rPr>
                <w:caps/>
                <w:lang w:val="uk-UA"/>
              </w:rPr>
              <w:t>2.</w:t>
            </w:r>
            <w:r w:rsidR="000506C2">
              <w:rPr>
                <w:caps/>
                <w:lang w:val="uk-UA"/>
              </w:rPr>
              <w:t>8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F27376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F27376">
              <w:t>Якісне виконання поставлених завдань</w:t>
            </w:r>
          </w:p>
        </w:tc>
        <w:tc>
          <w:tcPr>
            <w:tcW w:w="5599" w:type="dxa"/>
            <w:shd w:val="clear" w:color="auto" w:fill="FFFFFF"/>
          </w:tcPr>
          <w:p w:rsidR="00371662" w:rsidRPr="00F27376" w:rsidRDefault="00371662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вміння розподіляти завдання серед виконавців;</w:t>
            </w:r>
          </w:p>
          <w:p w:rsidR="000C0195" w:rsidRPr="00F27376" w:rsidRDefault="000C0195" w:rsidP="0033234E">
            <w:pPr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 xml:space="preserve">- вміння </w:t>
            </w:r>
            <w:proofErr w:type="spellStart"/>
            <w:r w:rsidRPr="00F27376">
              <w:rPr>
                <w:lang w:val="uk-UA"/>
              </w:rPr>
              <w:t>самоорганізовуватися</w:t>
            </w:r>
            <w:proofErr w:type="spellEnd"/>
            <w:r w:rsidRPr="00F27376">
              <w:rPr>
                <w:lang w:val="uk-UA"/>
              </w:rPr>
              <w:t xml:space="preserve"> та планувати роботу;</w:t>
            </w:r>
          </w:p>
          <w:p w:rsidR="000C0195" w:rsidRPr="00F27376" w:rsidRDefault="000C0195" w:rsidP="0033234E">
            <w:pPr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вміння обґрунтувати власну позицію та відстоювати її;</w:t>
            </w:r>
          </w:p>
          <w:p w:rsidR="000C0195" w:rsidRPr="00F27376" w:rsidRDefault="000C0195" w:rsidP="0033234E">
            <w:pPr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вміння здійснювати аналіз отриманої інформації та на його підставі прогнозування і планування подальших дій;</w:t>
            </w:r>
          </w:p>
          <w:p w:rsidR="000C0195" w:rsidRPr="00F27376" w:rsidRDefault="000C0195" w:rsidP="0033234E">
            <w:pPr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вміння орієнтуватися на досягнення кінцевих результатів;</w:t>
            </w:r>
          </w:p>
          <w:p w:rsidR="000C0195" w:rsidRPr="00F27376" w:rsidRDefault="000C0195" w:rsidP="0033234E">
            <w:pPr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вміння вирішувати комплексні завдання;</w:t>
            </w:r>
          </w:p>
          <w:p w:rsidR="000C0195" w:rsidRPr="00F27376" w:rsidRDefault="000C0195" w:rsidP="0033234E">
            <w:pPr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здатність працювати понаднормово та в умовах психічної перевантаженості;</w:t>
            </w:r>
          </w:p>
          <w:p w:rsidR="000C0195" w:rsidRPr="00F27376" w:rsidRDefault="000C0195" w:rsidP="0033234E">
            <w:pPr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здатність працювати в умовах обмеженого часу;</w:t>
            </w:r>
          </w:p>
          <w:p w:rsidR="00371662" w:rsidRPr="00F27376" w:rsidRDefault="000C0195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вміння встановлювати цілі та пріоритети</w:t>
            </w:r>
          </w:p>
        </w:tc>
      </w:tr>
      <w:tr w:rsidR="00867D4B" w:rsidRPr="00F27376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867D4B" w:rsidRPr="00F27376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6802D3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9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867D4B" w:rsidRPr="00F27376" w:rsidRDefault="00867D4B" w:rsidP="00867D4B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Командна робота та взаємодія</w:t>
            </w:r>
          </w:p>
        </w:tc>
        <w:tc>
          <w:tcPr>
            <w:tcW w:w="5599" w:type="dxa"/>
            <w:shd w:val="clear" w:color="auto" w:fill="FFFFFF"/>
          </w:tcPr>
          <w:p w:rsidR="00867D4B" w:rsidRDefault="00867D4B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 здатність виконувати колегіальну роботу;</w:t>
            </w:r>
          </w:p>
          <w:p w:rsidR="00867D4B" w:rsidRDefault="00867D4B" w:rsidP="0033234E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 вміння надавати зворотний зв’язок;</w:t>
            </w:r>
          </w:p>
          <w:p w:rsidR="00867D4B" w:rsidRPr="00F27376" w:rsidRDefault="00867D4B" w:rsidP="00867D4B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 інтелектуальна та емоційна зрілість</w:t>
            </w:r>
          </w:p>
        </w:tc>
      </w:tr>
      <w:tr w:rsidR="00371662" w:rsidRPr="006802D3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6802D3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6802D3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10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6802D3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6802D3">
              <w:t>Сприйняття змін</w:t>
            </w:r>
          </w:p>
        </w:tc>
        <w:tc>
          <w:tcPr>
            <w:tcW w:w="5599" w:type="dxa"/>
            <w:shd w:val="clear" w:color="auto" w:fill="FFFFFF"/>
          </w:tcPr>
          <w:p w:rsidR="000C0195" w:rsidRPr="006802D3" w:rsidRDefault="000C0195" w:rsidP="0033234E">
            <w:pPr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 конструктивне сприйняття змін, здатність приймати зміни і змінюватись;</w:t>
            </w:r>
          </w:p>
          <w:p w:rsidR="000C0195" w:rsidRPr="006802D3" w:rsidRDefault="000C0195" w:rsidP="0033234E">
            <w:pPr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 здатність оцінювати ефективність здійснених змін;</w:t>
            </w:r>
          </w:p>
          <w:p w:rsidR="00371662" w:rsidRPr="006802D3" w:rsidRDefault="000C0195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 здатність ефективно працювати в умовах невизначеності ситуації</w:t>
            </w:r>
          </w:p>
        </w:tc>
      </w:tr>
      <w:tr w:rsidR="00867D4B" w:rsidRPr="006802D3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867D4B" w:rsidRPr="006802D3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867D4B" w:rsidRPr="006802D3" w:rsidRDefault="00867D4B" w:rsidP="00867D4B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Технічні вміння</w:t>
            </w:r>
          </w:p>
        </w:tc>
        <w:tc>
          <w:tcPr>
            <w:tcW w:w="5599" w:type="dxa"/>
            <w:shd w:val="clear" w:color="auto" w:fill="FFFFFF"/>
          </w:tcPr>
          <w:p w:rsidR="00867D4B" w:rsidRPr="006802D3" w:rsidRDefault="00867D4B" w:rsidP="0033234E">
            <w:pPr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знання комп’ютерної техніки та програмного забезпечення, у тому числі МS Word, MS Excel</w:t>
            </w:r>
          </w:p>
        </w:tc>
      </w:tr>
      <w:tr w:rsidR="00371662" w:rsidRPr="006802D3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371662" w:rsidRPr="006802D3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2.12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371662" w:rsidRPr="006802D3" w:rsidDel="00E7634A" w:rsidRDefault="00371662" w:rsidP="0033234E">
            <w:pPr>
              <w:shd w:val="clear" w:color="auto" w:fill="FFFFFF"/>
              <w:rPr>
                <w:lang w:val="uk-UA"/>
              </w:rPr>
            </w:pPr>
            <w:r w:rsidRPr="006802D3">
              <w:rPr>
                <w:lang w:val="uk-UA"/>
              </w:rPr>
              <w:t>Особистісні компетенції</w:t>
            </w:r>
          </w:p>
        </w:tc>
        <w:tc>
          <w:tcPr>
            <w:tcW w:w="5599" w:type="dxa"/>
            <w:shd w:val="clear" w:color="auto" w:fill="auto"/>
          </w:tcPr>
          <w:p w:rsidR="000C0195" w:rsidRPr="006802D3" w:rsidRDefault="000C0195" w:rsidP="0033234E">
            <w:pPr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 високий рівень вмотивованості нематеріальними стимулами;</w:t>
            </w:r>
          </w:p>
          <w:p w:rsidR="00714A02" w:rsidRPr="00F27376" w:rsidRDefault="00714A02" w:rsidP="00714A02">
            <w:pPr>
              <w:shd w:val="clear" w:color="auto" w:fill="FFFFFF"/>
              <w:tabs>
                <w:tab w:val="left" w:pos="251"/>
              </w:tabs>
              <w:jc w:val="both"/>
              <w:rPr>
                <w:lang w:val="uk-UA"/>
              </w:rPr>
            </w:pPr>
            <w:r w:rsidRPr="00F27376">
              <w:rPr>
                <w:lang w:val="uk-UA"/>
              </w:rPr>
              <w:t>- сміливість, чесність та відповідальність за доручену справу;</w:t>
            </w:r>
          </w:p>
          <w:p w:rsidR="00371662" w:rsidRPr="006802D3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</w:t>
            </w:r>
            <w:r w:rsidR="0068171D" w:rsidRPr="006802D3">
              <w:rPr>
                <w:lang w:val="uk-UA"/>
              </w:rPr>
              <w:t> </w:t>
            </w:r>
            <w:r w:rsidR="000C0195" w:rsidRPr="006802D3">
              <w:rPr>
                <w:lang w:val="uk-UA"/>
              </w:rPr>
              <w:t xml:space="preserve">розвинуті </w:t>
            </w:r>
            <w:r w:rsidRPr="006802D3">
              <w:rPr>
                <w:lang w:val="uk-UA"/>
              </w:rPr>
              <w:t>аналітичні здібності;</w:t>
            </w:r>
          </w:p>
          <w:p w:rsidR="00371662" w:rsidRPr="006802D3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</w:t>
            </w:r>
            <w:r w:rsidR="0068171D" w:rsidRPr="006802D3">
              <w:rPr>
                <w:lang w:val="uk-UA"/>
              </w:rPr>
              <w:t> </w:t>
            </w:r>
            <w:r w:rsidRPr="006802D3">
              <w:rPr>
                <w:lang w:val="uk-UA"/>
              </w:rPr>
              <w:t>самоорганізація та орієнтація на розвиток;</w:t>
            </w:r>
          </w:p>
          <w:p w:rsidR="00371662" w:rsidRPr="006802D3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</w:t>
            </w:r>
            <w:r w:rsidR="0068171D" w:rsidRPr="006802D3">
              <w:rPr>
                <w:lang w:val="uk-UA"/>
              </w:rPr>
              <w:t> </w:t>
            </w:r>
            <w:r w:rsidRPr="006802D3">
              <w:rPr>
                <w:lang w:val="uk-UA"/>
              </w:rPr>
              <w:t>незалежність та ініціативність;</w:t>
            </w:r>
          </w:p>
          <w:p w:rsidR="00371662" w:rsidRPr="006802D3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</w:t>
            </w:r>
            <w:r w:rsidR="0068171D" w:rsidRPr="006802D3">
              <w:rPr>
                <w:lang w:val="uk-UA"/>
              </w:rPr>
              <w:t> </w:t>
            </w:r>
            <w:r w:rsidRPr="006802D3">
              <w:rPr>
                <w:lang w:val="uk-UA"/>
              </w:rPr>
              <w:t>стійкість до стресів;</w:t>
            </w:r>
          </w:p>
          <w:p w:rsidR="00371662" w:rsidRPr="006802D3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</w:t>
            </w:r>
            <w:r w:rsidR="0068171D" w:rsidRPr="006802D3">
              <w:rPr>
                <w:lang w:val="uk-UA"/>
              </w:rPr>
              <w:t> </w:t>
            </w:r>
            <w:r w:rsidRPr="006802D3">
              <w:rPr>
                <w:lang w:val="uk-UA"/>
              </w:rPr>
              <w:t>чесність та дисциплінованість;</w:t>
            </w:r>
          </w:p>
          <w:p w:rsidR="00371662" w:rsidRPr="006802D3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</w:t>
            </w:r>
            <w:r w:rsidR="0068171D" w:rsidRPr="006802D3">
              <w:rPr>
                <w:lang w:val="uk-UA"/>
              </w:rPr>
              <w:t> </w:t>
            </w:r>
            <w:r w:rsidRPr="006802D3">
              <w:rPr>
                <w:lang w:val="uk-UA"/>
              </w:rPr>
              <w:t>позитивна репутація;</w:t>
            </w:r>
          </w:p>
          <w:p w:rsidR="00371662" w:rsidRPr="006802D3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</w:t>
            </w:r>
            <w:r w:rsidR="0068171D" w:rsidRPr="006802D3">
              <w:rPr>
                <w:lang w:val="uk-UA"/>
              </w:rPr>
              <w:t> </w:t>
            </w:r>
            <w:r w:rsidRPr="006802D3">
              <w:rPr>
                <w:lang w:val="uk-UA"/>
              </w:rPr>
              <w:t>неупередженість та об’єктивність;</w:t>
            </w:r>
          </w:p>
          <w:p w:rsidR="00371662" w:rsidRPr="006802D3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- високий рівень відповідальності за доруч</w:t>
            </w:r>
            <w:r w:rsidR="006802D3" w:rsidRPr="006802D3">
              <w:rPr>
                <w:lang w:val="uk-UA"/>
              </w:rPr>
              <w:t>ену справу</w:t>
            </w:r>
          </w:p>
        </w:tc>
      </w:tr>
      <w:tr w:rsidR="00860E98" w:rsidRPr="006802D3" w:rsidTr="006E7954">
        <w:trPr>
          <w:gridAfter w:val="1"/>
          <w:wAfter w:w="47" w:type="dxa"/>
          <w:trHeight w:val="567"/>
        </w:trPr>
        <w:tc>
          <w:tcPr>
            <w:tcW w:w="741" w:type="dxa"/>
            <w:shd w:val="clear" w:color="auto" w:fill="auto"/>
            <w:vAlign w:val="center"/>
          </w:tcPr>
          <w:p w:rsidR="00860E98" w:rsidRPr="006802D3" w:rsidRDefault="00860E98" w:rsidP="0033234E">
            <w:pPr>
              <w:shd w:val="clear" w:color="auto" w:fill="FFFFFF"/>
              <w:jc w:val="center"/>
              <w:rPr>
                <w:caps/>
                <w:lang w:val="uk-UA"/>
              </w:rPr>
            </w:pPr>
            <w:r w:rsidRPr="006802D3">
              <w:rPr>
                <w:b/>
                <w:lang w:val="uk-UA"/>
              </w:rPr>
              <w:t>ІІІ.</w:t>
            </w:r>
          </w:p>
        </w:tc>
        <w:tc>
          <w:tcPr>
            <w:tcW w:w="9198" w:type="dxa"/>
            <w:gridSpan w:val="3"/>
            <w:shd w:val="clear" w:color="auto" w:fill="auto"/>
            <w:vAlign w:val="center"/>
          </w:tcPr>
          <w:p w:rsidR="00860E98" w:rsidRPr="006802D3" w:rsidRDefault="00860E98" w:rsidP="0033234E">
            <w:pPr>
              <w:shd w:val="clear" w:color="auto" w:fill="FFFFFF"/>
              <w:jc w:val="center"/>
              <w:rPr>
                <w:lang w:val="uk-UA"/>
              </w:rPr>
            </w:pPr>
            <w:r w:rsidRPr="006802D3">
              <w:rPr>
                <w:b/>
                <w:lang w:val="uk-UA"/>
              </w:rPr>
              <w:t>ІНШІ ВИМОГИ</w:t>
            </w:r>
          </w:p>
        </w:tc>
      </w:tr>
      <w:tr w:rsidR="006802D3" w:rsidRPr="00367285" w:rsidTr="006E7954">
        <w:trPr>
          <w:gridAfter w:val="1"/>
          <w:wAfter w:w="47" w:type="dxa"/>
        </w:trPr>
        <w:tc>
          <w:tcPr>
            <w:tcW w:w="741" w:type="dxa"/>
            <w:shd w:val="clear" w:color="auto" w:fill="auto"/>
          </w:tcPr>
          <w:p w:rsidR="006802D3" w:rsidRPr="00E63D74" w:rsidRDefault="006E7954" w:rsidP="003323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6802D3" w:rsidRPr="00E63D74">
              <w:rPr>
                <w:lang w:val="uk-UA"/>
              </w:rPr>
              <w:t>1.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6802D3" w:rsidRPr="00E63D74" w:rsidRDefault="006802D3" w:rsidP="0033234E">
            <w:pPr>
              <w:rPr>
                <w:lang w:val="uk-UA"/>
              </w:rPr>
            </w:pPr>
            <w:r w:rsidRPr="00E63D7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99" w:type="dxa"/>
            <w:shd w:val="clear" w:color="auto" w:fill="auto"/>
          </w:tcPr>
          <w:p w:rsidR="006E7954" w:rsidRPr="00931D04" w:rsidRDefault="006E7954" w:rsidP="006E7954">
            <w:pPr>
              <w:pStyle w:val="14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931D04">
              <w:rPr>
                <w:lang w:val="uk-UA"/>
              </w:rPr>
              <w:t>тестування на знання законодавства 1-го та 2-го рівнів (</w:t>
            </w:r>
            <w:hyperlink r:id="rId8" w:history="1">
              <w:r w:rsidRPr="00931D04">
                <w:rPr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931D04">
              <w:rPr>
                <w:lang w:val="uk-UA"/>
              </w:rPr>
              <w:t>);</w:t>
            </w:r>
          </w:p>
          <w:p w:rsidR="006E7954" w:rsidRPr="00931D04" w:rsidRDefault="006E7954" w:rsidP="006E7954">
            <w:pPr>
              <w:pStyle w:val="14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931D04">
              <w:rPr>
                <w:lang w:val="uk-UA"/>
              </w:rPr>
              <w:t>тестування загальних здібностей;</w:t>
            </w:r>
          </w:p>
          <w:p w:rsidR="006802D3" w:rsidRPr="00E63D74" w:rsidRDefault="006E7954" w:rsidP="006E7954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931D04">
              <w:rPr>
                <w:lang w:val="uk-UA"/>
              </w:rPr>
              <w:t>психологічне тестування.</w:t>
            </w:r>
          </w:p>
        </w:tc>
      </w:tr>
      <w:tr w:rsidR="006E7954" w:rsidRPr="00C03164" w:rsidTr="006E7954">
        <w:trPr>
          <w:gridAfter w:val="1"/>
          <w:wAfter w:w="47" w:type="dxa"/>
        </w:trPr>
        <w:tc>
          <w:tcPr>
            <w:tcW w:w="741" w:type="dxa"/>
          </w:tcPr>
          <w:p w:rsidR="006E7954" w:rsidRPr="00C03164" w:rsidRDefault="006E7954" w:rsidP="006E7954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Pr="00C03164">
              <w:rPr>
                <w:caps/>
                <w:lang w:val="uk-UA"/>
              </w:rPr>
              <w:t>2.</w:t>
            </w:r>
          </w:p>
        </w:tc>
        <w:tc>
          <w:tcPr>
            <w:tcW w:w="3599" w:type="dxa"/>
            <w:gridSpan w:val="2"/>
          </w:tcPr>
          <w:p w:rsidR="006E7954" w:rsidRPr="00C03164" w:rsidRDefault="006E7954" w:rsidP="006E7954">
            <w:pPr>
              <w:rPr>
                <w:lang w:val="uk-UA"/>
              </w:rPr>
            </w:pPr>
            <w:r w:rsidRPr="00C03164">
              <w:rPr>
                <w:lang w:val="uk-UA"/>
              </w:rPr>
              <w:t>Перелік документів:</w:t>
            </w:r>
          </w:p>
        </w:tc>
        <w:tc>
          <w:tcPr>
            <w:tcW w:w="5599" w:type="dxa"/>
          </w:tcPr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hanging="11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1) заяв</w:t>
            </w:r>
            <w:r>
              <w:rPr>
                <w:szCs w:val="24"/>
                <w:lang w:val="uk-UA"/>
              </w:rPr>
              <w:t>а</w:t>
            </w:r>
            <w:r w:rsidRPr="008E6DFE">
              <w:rPr>
                <w:szCs w:val="24"/>
                <w:lang w:val="uk-UA"/>
              </w:rPr>
              <w:t>, підписан</w:t>
            </w:r>
            <w:r>
              <w:rPr>
                <w:szCs w:val="24"/>
                <w:lang w:val="uk-UA"/>
              </w:rPr>
              <w:t>а</w:t>
            </w:r>
            <w:r w:rsidRPr="008E6DFE">
              <w:rPr>
                <w:szCs w:val="24"/>
                <w:lang w:val="uk-UA"/>
              </w:rPr>
              <w:t xml:space="preserve"> електронним підписом, про участь у конкурсі встановленого зразка (</w:t>
            </w:r>
            <w:hyperlink r:id="rId9" w:history="1">
              <w:r w:rsidRPr="008E6DFE">
                <w:rPr>
                  <w:lang w:val="uk-UA"/>
                </w:rPr>
                <w:t>додаток 3</w:t>
              </w:r>
            </w:hyperlink>
            <w:r w:rsidRPr="008E6DFE">
              <w:rPr>
                <w:szCs w:val="24"/>
                <w:lang w:val="uk-UA"/>
              </w:rPr>
              <w:t>) або письмов</w:t>
            </w:r>
            <w:r>
              <w:rPr>
                <w:szCs w:val="24"/>
                <w:lang w:val="uk-UA"/>
              </w:rPr>
              <w:t>а</w:t>
            </w:r>
            <w:r w:rsidRPr="008E6DFE">
              <w:rPr>
                <w:szCs w:val="24"/>
                <w:lang w:val="uk-UA"/>
              </w:rPr>
              <w:t xml:space="preserve"> заяв</w:t>
            </w:r>
            <w:r>
              <w:rPr>
                <w:szCs w:val="24"/>
                <w:lang w:val="uk-UA"/>
              </w:rPr>
              <w:t>а</w:t>
            </w:r>
            <w:r w:rsidRPr="008E6DFE">
              <w:rPr>
                <w:szCs w:val="24"/>
                <w:lang w:val="uk-UA"/>
              </w:rPr>
              <w:t>, якщо має на те підтверджені документами законні підстави або це визначено в умовах конкурсу;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hanging="11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2) анкет</w:t>
            </w:r>
            <w:r>
              <w:rPr>
                <w:szCs w:val="24"/>
                <w:lang w:val="uk-UA"/>
              </w:rPr>
              <w:t>а</w:t>
            </w:r>
            <w:r w:rsidRPr="008E6DFE">
              <w:rPr>
                <w:szCs w:val="24"/>
                <w:lang w:val="uk-UA"/>
              </w:rPr>
              <w:t xml:space="preserve"> кандидата на посаду до Національного антикорупційного бюро України (</w:t>
            </w:r>
            <w:hyperlink r:id="rId10" w:history="1">
              <w:r w:rsidRPr="008E6DFE">
                <w:rPr>
                  <w:lang w:val="uk-UA"/>
                </w:rPr>
                <w:t>додаток 4</w:t>
              </w:r>
            </w:hyperlink>
            <w:r w:rsidRPr="008E6DFE">
              <w:rPr>
                <w:szCs w:val="24"/>
                <w:lang w:val="uk-UA"/>
              </w:rPr>
              <w:t>) із заповненням всіх визначених у додатку полів анкети;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hanging="11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3) копі</w:t>
            </w:r>
            <w:r>
              <w:rPr>
                <w:szCs w:val="24"/>
                <w:lang w:val="uk-UA"/>
              </w:rPr>
              <w:t>я</w:t>
            </w:r>
            <w:r w:rsidRPr="008E6DFE">
              <w:rPr>
                <w:szCs w:val="24"/>
                <w:lang w:val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hanging="11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4)</w:t>
            </w:r>
            <w:r>
              <w:rPr>
                <w:szCs w:val="24"/>
                <w:lang w:val="uk-UA"/>
              </w:rPr>
              <w:t> </w:t>
            </w:r>
            <w:r w:rsidRPr="008E6DFE">
              <w:rPr>
                <w:szCs w:val="24"/>
                <w:lang w:val="uk-UA"/>
              </w:rPr>
              <w:t>роздрукован</w:t>
            </w:r>
            <w:r>
              <w:rPr>
                <w:szCs w:val="24"/>
                <w:lang w:val="uk-UA"/>
              </w:rPr>
              <w:t>а</w:t>
            </w:r>
            <w:r w:rsidRPr="008E6DFE">
              <w:rPr>
                <w:szCs w:val="24"/>
                <w:lang w:val="uk-UA"/>
              </w:rPr>
              <w:t xml:space="preserve"> копі</w:t>
            </w:r>
            <w:r>
              <w:rPr>
                <w:szCs w:val="24"/>
                <w:lang w:val="uk-UA"/>
              </w:rPr>
              <w:t>я</w:t>
            </w:r>
            <w:r w:rsidRPr="008E6DFE">
              <w:rPr>
                <w:szCs w:val="24"/>
                <w:lang w:val="uk-UA"/>
              </w:rPr>
              <w:t xml:space="preserve">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hanging="11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5) 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</w:t>
            </w:r>
            <w:hyperlink r:id="rId11" w:history="1">
              <w:r w:rsidRPr="008E6DFE">
                <w:rPr>
                  <w:lang w:val="uk-UA"/>
                </w:rPr>
                <w:t>додаток 5</w:t>
              </w:r>
            </w:hyperlink>
            <w:r w:rsidRPr="008E6DFE">
              <w:rPr>
                <w:szCs w:val="24"/>
                <w:lang w:val="uk-UA"/>
              </w:rPr>
              <w:t>).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firstLine="284"/>
              <w:jc w:val="both"/>
              <w:rPr>
                <w:sz w:val="16"/>
                <w:szCs w:val="24"/>
                <w:lang w:val="uk-UA"/>
              </w:rPr>
            </w:pP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firstLine="284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 xml:space="preserve">Надіслана особою, яка бажає взяти участь </w:t>
            </w:r>
            <w:r w:rsidRPr="008E6DFE">
              <w:rPr>
                <w:szCs w:val="24"/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E6DFE">
              <w:rPr>
                <w:szCs w:val="24"/>
                <w:lang w:val="uk-UA"/>
              </w:rPr>
              <w:t>зворотню</w:t>
            </w:r>
            <w:proofErr w:type="spellEnd"/>
            <w:r w:rsidRPr="008E6DFE">
              <w:rPr>
                <w:szCs w:val="24"/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firstLine="284"/>
              <w:jc w:val="both"/>
              <w:rPr>
                <w:sz w:val="16"/>
                <w:szCs w:val="24"/>
                <w:lang w:val="uk-UA"/>
              </w:rPr>
            </w:pP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firstLine="284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lastRenderedPageBreak/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firstLine="284"/>
              <w:jc w:val="both"/>
              <w:rPr>
                <w:sz w:val="16"/>
                <w:szCs w:val="24"/>
                <w:lang w:val="uk-UA"/>
              </w:rPr>
            </w:pP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firstLine="284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 xml:space="preserve">Зразки заяв розміщені на офіційному </w:t>
            </w:r>
            <w:proofErr w:type="spellStart"/>
            <w:r w:rsidRPr="008E6DFE">
              <w:rPr>
                <w:szCs w:val="24"/>
                <w:lang w:val="uk-UA"/>
              </w:rPr>
              <w:t>вебсайті</w:t>
            </w:r>
            <w:proofErr w:type="spellEnd"/>
            <w:r w:rsidRPr="008E6DFE">
              <w:rPr>
                <w:szCs w:val="24"/>
                <w:lang w:val="uk-UA"/>
              </w:rPr>
              <w:t xml:space="preserve"> Національного бюро (</w:t>
            </w:r>
            <w:hyperlink r:id="rId12" w:history="1">
              <w:r w:rsidRPr="008E6DFE">
                <w:rPr>
                  <w:szCs w:val="24"/>
                  <w:lang w:val="uk-UA"/>
                </w:rPr>
                <w:t>https://nabu.gov.ua/poryadok-provedennya-vidkrytogo-konkursu</w:t>
              </w:r>
            </w:hyperlink>
            <w:r w:rsidRPr="008E6DFE">
              <w:rPr>
                <w:szCs w:val="24"/>
                <w:lang w:val="uk-UA"/>
              </w:rPr>
              <w:t xml:space="preserve"> (Порядок проведення відкритого конкурсу, розділ ІІІ).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firstLine="284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hanging="11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hanging="11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- які досягли граничного віку перебування на службі;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hanging="11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- які за станом здоров'я не придатні до проходження військової служби;</w:t>
            </w:r>
          </w:p>
          <w:p w:rsidR="006E7954" w:rsidRPr="008E6DFE" w:rsidRDefault="006E7954" w:rsidP="006E7954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" w:hanging="11"/>
              <w:jc w:val="both"/>
              <w:rPr>
                <w:szCs w:val="24"/>
                <w:lang w:val="uk-UA"/>
              </w:rPr>
            </w:pPr>
            <w:r w:rsidRPr="008E6DFE">
              <w:rPr>
                <w:szCs w:val="24"/>
                <w:lang w:val="uk-UA"/>
              </w:rPr>
              <w:t>- які звільнені у відставку.</w:t>
            </w:r>
          </w:p>
        </w:tc>
      </w:tr>
      <w:tr w:rsidR="006E7954" w:rsidRPr="00AC7447" w:rsidTr="006E7954">
        <w:tc>
          <w:tcPr>
            <w:tcW w:w="750" w:type="dxa"/>
            <w:gridSpan w:val="2"/>
          </w:tcPr>
          <w:p w:rsidR="006E7954" w:rsidRPr="00AC7447" w:rsidRDefault="006E7954" w:rsidP="00BB79B4">
            <w:pPr>
              <w:jc w:val="center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590" w:type="dxa"/>
          </w:tcPr>
          <w:p w:rsidR="006E7954" w:rsidRPr="00AC7447" w:rsidRDefault="006E7954" w:rsidP="00BB79B4">
            <w:pPr>
              <w:rPr>
                <w:lang w:val="uk-UA"/>
              </w:rPr>
            </w:pPr>
            <w:r w:rsidRPr="00AC7447">
              <w:rPr>
                <w:lang w:val="uk-UA"/>
              </w:rPr>
              <w:t>Термін подання документів</w:t>
            </w:r>
          </w:p>
        </w:tc>
        <w:tc>
          <w:tcPr>
            <w:tcW w:w="5646" w:type="dxa"/>
            <w:gridSpan w:val="2"/>
            <w:vAlign w:val="center"/>
          </w:tcPr>
          <w:p w:rsidR="006E7954" w:rsidRPr="005F0C75" w:rsidRDefault="006E7954" w:rsidP="00742529">
            <w:pPr>
              <w:jc w:val="both"/>
              <w:rPr>
                <w:color w:val="000000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Протягом </w:t>
            </w:r>
            <w:r w:rsidR="00742529">
              <w:rPr>
                <w:kern w:val="36"/>
                <w:lang w:val="uk-UA"/>
              </w:rPr>
              <w:t>10</w:t>
            </w:r>
            <w:r w:rsidRPr="00C03164">
              <w:rPr>
                <w:kern w:val="36"/>
                <w:lang w:val="uk-UA"/>
              </w:rPr>
              <w:t xml:space="preserve"> календарних днів з дня </w:t>
            </w:r>
            <w:r w:rsidRPr="00C03164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6E7954" w:rsidRPr="00AC7447" w:rsidTr="006E7954">
        <w:tc>
          <w:tcPr>
            <w:tcW w:w="750" w:type="dxa"/>
            <w:gridSpan w:val="2"/>
          </w:tcPr>
          <w:p w:rsidR="006E7954" w:rsidRPr="00AC7447" w:rsidRDefault="006E7954" w:rsidP="00BB79B4">
            <w:pPr>
              <w:jc w:val="center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3.4.</w:t>
            </w:r>
          </w:p>
        </w:tc>
        <w:tc>
          <w:tcPr>
            <w:tcW w:w="3590" w:type="dxa"/>
          </w:tcPr>
          <w:p w:rsidR="006E7954" w:rsidRPr="00AC7447" w:rsidRDefault="00415F87" w:rsidP="00BB79B4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6E7954" w:rsidRPr="00AC7447">
              <w:rPr>
                <w:lang w:val="uk-UA"/>
              </w:rPr>
              <w:t>дреса, за якою приймаються (на яку надсилаються) документи</w:t>
            </w:r>
          </w:p>
        </w:tc>
        <w:tc>
          <w:tcPr>
            <w:tcW w:w="5646" w:type="dxa"/>
            <w:gridSpan w:val="2"/>
          </w:tcPr>
          <w:p w:rsidR="00415F87" w:rsidRPr="00415F87" w:rsidRDefault="00EB463B" w:rsidP="00415F87">
            <w:pPr>
              <w:jc w:val="both"/>
              <w:rPr>
                <w:lang w:val="uk-UA"/>
              </w:rPr>
            </w:pPr>
            <w:r>
              <w:rPr>
                <w:kern w:val="36"/>
              </w:rPr>
              <w:t xml:space="preserve">За </w:t>
            </w:r>
            <w:proofErr w:type="spellStart"/>
            <w:r>
              <w:rPr>
                <w:kern w:val="36"/>
              </w:rPr>
              <w:t>посиланням</w:t>
            </w:r>
            <w:proofErr w:type="spellEnd"/>
            <w:r>
              <w:rPr>
                <w:kern w:val="36"/>
              </w:rPr>
              <w:t xml:space="preserve"> на </w:t>
            </w:r>
            <w:proofErr w:type="spellStart"/>
            <w:r>
              <w:rPr>
                <w:kern w:val="36"/>
              </w:rPr>
              <w:t>вебс</w:t>
            </w:r>
            <w:r w:rsidRPr="00DE5C96">
              <w:rPr>
                <w:kern w:val="36"/>
              </w:rPr>
              <w:t>айті</w:t>
            </w:r>
            <w:proofErr w:type="spellEnd"/>
            <w:r w:rsidRPr="00DE5C96">
              <w:rPr>
                <w:kern w:val="36"/>
              </w:rPr>
              <w:t xml:space="preserve"> </w:t>
            </w:r>
            <w:proofErr w:type="spellStart"/>
            <w:r w:rsidRPr="00DE5C96">
              <w:rPr>
                <w:kern w:val="36"/>
              </w:rPr>
              <w:t>Національного</w:t>
            </w:r>
            <w:proofErr w:type="spellEnd"/>
            <w:r w:rsidRPr="00DE5C96">
              <w:rPr>
                <w:kern w:val="36"/>
              </w:rPr>
              <w:t xml:space="preserve"> бюро </w:t>
            </w:r>
            <w:hyperlink r:id="rId13" w:history="1">
              <w:r w:rsidRPr="00DE5C96">
                <w:rPr>
                  <w:rStyle w:val="ad"/>
                </w:rPr>
                <w:t>https://nabu.gov.ua/robota-v-nabu/perelik-vakansiy/</w:t>
              </w:r>
            </w:hyperlink>
          </w:p>
        </w:tc>
      </w:tr>
      <w:tr w:rsidR="006E7954" w:rsidRPr="00AC7447" w:rsidTr="006E7954">
        <w:tc>
          <w:tcPr>
            <w:tcW w:w="750" w:type="dxa"/>
            <w:gridSpan w:val="2"/>
          </w:tcPr>
          <w:p w:rsidR="006E7954" w:rsidRPr="00AC7447" w:rsidRDefault="006E7954" w:rsidP="00BB79B4">
            <w:pPr>
              <w:jc w:val="center"/>
              <w:rPr>
                <w:caps/>
                <w:lang w:val="uk-UA"/>
              </w:rPr>
            </w:pPr>
            <w:r w:rsidRPr="00AC7447">
              <w:rPr>
                <w:caps/>
                <w:lang w:val="uk-UA"/>
              </w:rPr>
              <w:t>3.5.</w:t>
            </w:r>
          </w:p>
        </w:tc>
        <w:tc>
          <w:tcPr>
            <w:tcW w:w="3590" w:type="dxa"/>
          </w:tcPr>
          <w:p w:rsidR="006E7954" w:rsidRPr="00AC7447" w:rsidRDefault="006E7954" w:rsidP="00BB79B4">
            <w:pPr>
              <w:rPr>
                <w:lang w:val="uk-UA"/>
              </w:rPr>
            </w:pPr>
            <w:r w:rsidRPr="00AC7447">
              <w:rPr>
                <w:lang w:val="uk-UA"/>
              </w:rPr>
              <w:t>Контактні дані</w:t>
            </w:r>
          </w:p>
        </w:tc>
        <w:tc>
          <w:tcPr>
            <w:tcW w:w="5646" w:type="dxa"/>
            <w:gridSpan w:val="2"/>
          </w:tcPr>
          <w:p w:rsidR="006E7954" w:rsidRPr="00AC7447" w:rsidRDefault="006E7954" w:rsidP="00BB79B4">
            <w:pPr>
              <w:jc w:val="both"/>
              <w:rPr>
                <w:rStyle w:val="ad"/>
                <w:color w:val="auto"/>
                <w:lang w:val="uk-UA"/>
              </w:rPr>
            </w:pPr>
            <w:r w:rsidRPr="00AC7447">
              <w:rPr>
                <w:b/>
                <w:bCs/>
                <w:lang w:val="uk-UA"/>
              </w:rPr>
              <w:t>E-</w:t>
            </w:r>
            <w:r w:rsidRPr="00AC7447">
              <w:rPr>
                <w:b/>
                <w:bCs/>
                <w:lang w:val="en-US"/>
              </w:rPr>
              <w:t>mail</w:t>
            </w:r>
            <w:r w:rsidRPr="00AC7447">
              <w:rPr>
                <w:b/>
                <w:bCs/>
                <w:lang w:val="uk-UA"/>
              </w:rPr>
              <w:t>:</w:t>
            </w:r>
            <w:r w:rsidRPr="00AC7447">
              <w:rPr>
                <w:lang w:val="uk-UA"/>
              </w:rPr>
              <w:t> </w:t>
            </w:r>
            <w:r w:rsidRPr="00AC7447">
              <w:rPr>
                <w:rStyle w:val="ad"/>
                <w:color w:val="auto"/>
                <w:lang w:val="uk-UA"/>
              </w:rPr>
              <w:t xml:space="preserve"> </w:t>
            </w:r>
            <w:hyperlink r:id="rId14" w:history="1">
              <w:r w:rsidRPr="0053580D">
                <w:rPr>
                  <w:rStyle w:val="ad"/>
                  <w:lang w:val="uk-UA"/>
                </w:rPr>
                <w:t>commission1@nabu.gov.ua</w:t>
              </w:r>
            </w:hyperlink>
          </w:p>
          <w:p w:rsidR="006E7954" w:rsidRPr="00AC7447" w:rsidRDefault="006E7954" w:rsidP="00BB79B4">
            <w:r w:rsidRPr="00AC7447">
              <w:t>(044) 246-32-96</w:t>
            </w:r>
          </w:p>
        </w:tc>
      </w:tr>
      <w:tr w:rsidR="006E7954" w:rsidRPr="00693316" w:rsidTr="006E7954">
        <w:tc>
          <w:tcPr>
            <w:tcW w:w="750" w:type="dxa"/>
            <w:gridSpan w:val="2"/>
            <w:shd w:val="clear" w:color="auto" w:fill="auto"/>
          </w:tcPr>
          <w:p w:rsidR="006E7954" w:rsidRPr="00AC7447" w:rsidRDefault="006E7954" w:rsidP="00BB79B4">
            <w:pPr>
              <w:jc w:val="center"/>
              <w:rPr>
                <w:lang w:val="uk-UA"/>
              </w:rPr>
            </w:pPr>
            <w:r w:rsidRPr="00AC7447">
              <w:rPr>
                <w:lang w:val="uk-UA"/>
              </w:rPr>
              <w:t>3.6.</w:t>
            </w:r>
          </w:p>
        </w:tc>
        <w:tc>
          <w:tcPr>
            <w:tcW w:w="3590" w:type="dxa"/>
            <w:shd w:val="clear" w:color="auto" w:fill="auto"/>
          </w:tcPr>
          <w:p w:rsidR="006E7954" w:rsidRPr="00AC7447" w:rsidRDefault="006E7954" w:rsidP="00BB79B4">
            <w:pPr>
              <w:rPr>
                <w:lang w:val="uk-UA"/>
              </w:rPr>
            </w:pPr>
            <w:r w:rsidRPr="00AC7447">
              <w:rPr>
                <w:lang w:val="uk-UA"/>
              </w:rPr>
              <w:t>Умови оплати праці</w:t>
            </w:r>
          </w:p>
        </w:tc>
        <w:tc>
          <w:tcPr>
            <w:tcW w:w="5646" w:type="dxa"/>
            <w:gridSpan w:val="2"/>
            <w:shd w:val="clear" w:color="auto" w:fill="auto"/>
          </w:tcPr>
          <w:p w:rsidR="006E7954" w:rsidRPr="00AC7447" w:rsidRDefault="006E7954" w:rsidP="00BB79B4">
            <w:pPr>
              <w:ind w:firstLine="284"/>
              <w:jc w:val="both"/>
              <w:rPr>
                <w:lang w:val="uk-UA"/>
              </w:rPr>
            </w:pPr>
            <w:r w:rsidRPr="00931D04"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</w:t>
            </w:r>
          </w:p>
        </w:tc>
      </w:tr>
      <w:tr w:rsidR="006E7954" w:rsidRPr="00AC7447" w:rsidTr="006E7954">
        <w:tc>
          <w:tcPr>
            <w:tcW w:w="750" w:type="dxa"/>
            <w:gridSpan w:val="2"/>
            <w:shd w:val="clear" w:color="auto" w:fill="auto"/>
          </w:tcPr>
          <w:p w:rsidR="006E7954" w:rsidRPr="00AC7447" w:rsidRDefault="006E7954" w:rsidP="00BB79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3.7.</w:t>
            </w:r>
          </w:p>
        </w:tc>
        <w:tc>
          <w:tcPr>
            <w:tcW w:w="3590" w:type="dxa"/>
            <w:shd w:val="clear" w:color="auto" w:fill="auto"/>
          </w:tcPr>
          <w:p w:rsidR="006E7954" w:rsidRPr="00AC7447" w:rsidRDefault="006E7954" w:rsidP="00BB79B4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646" w:type="dxa"/>
            <w:gridSpan w:val="2"/>
            <w:shd w:val="clear" w:color="auto" w:fill="auto"/>
          </w:tcPr>
          <w:p w:rsidR="006E7954" w:rsidRPr="00AC7447" w:rsidRDefault="006E7954" w:rsidP="00497E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03035, м. Київ, </w:t>
            </w:r>
            <w:r w:rsidRPr="00AC7447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Дениса Монастирського</w:t>
            </w:r>
            <w:r w:rsidR="00415F87">
              <w:rPr>
                <w:lang w:val="uk-UA"/>
              </w:rPr>
              <w:t xml:space="preserve"> (Василя Сур</w:t>
            </w:r>
            <w:r w:rsidR="00497E7A">
              <w:rPr>
                <w:lang w:val="uk-UA"/>
              </w:rPr>
              <w:t>и</w:t>
            </w:r>
            <w:r w:rsidR="00415F87">
              <w:rPr>
                <w:lang w:val="uk-UA"/>
              </w:rPr>
              <w:t>кова)</w:t>
            </w:r>
            <w:r w:rsidRPr="00AC7447">
              <w:rPr>
                <w:lang w:val="uk-UA"/>
              </w:rPr>
              <w:t>, 3</w:t>
            </w:r>
            <w:r>
              <w:rPr>
                <w:lang w:val="uk-UA"/>
              </w:rPr>
              <w:t xml:space="preserve"> (адміністративна будівля Національного бюро)</w:t>
            </w:r>
          </w:p>
        </w:tc>
      </w:tr>
    </w:tbl>
    <w:p w:rsidR="006E7954" w:rsidRDefault="006E7954" w:rsidP="006E7954">
      <w:pPr>
        <w:rPr>
          <w:b/>
          <w:color w:val="FF0000"/>
          <w:sz w:val="10"/>
          <w:szCs w:val="20"/>
          <w:lang w:val="uk-UA"/>
        </w:rPr>
      </w:pPr>
    </w:p>
    <w:p w:rsidR="006E7954" w:rsidRDefault="006E7954" w:rsidP="006E7954">
      <w:pPr>
        <w:pStyle w:val="14"/>
        <w:ind w:left="182" w:hanging="182"/>
        <w:jc w:val="both"/>
        <w:rPr>
          <w:lang w:val="uk-UA"/>
        </w:rPr>
      </w:pPr>
      <w:r>
        <w:rPr>
          <w:lang w:val="uk-UA"/>
        </w:rPr>
        <w:t>* Посадові оклади працівників Національного бюро, які проходять стажування, встановлюються з понижуючим коефіцієнтом 1,5.</w:t>
      </w:r>
    </w:p>
    <w:p w:rsidR="00BB36B2" w:rsidRDefault="00BB36B2" w:rsidP="006E7954">
      <w:pPr>
        <w:pStyle w:val="14"/>
        <w:ind w:left="182" w:hanging="182"/>
        <w:jc w:val="both"/>
        <w:rPr>
          <w:lang w:val="uk-UA"/>
        </w:rPr>
      </w:pPr>
    </w:p>
    <w:sectPr w:rsidR="00BB36B2" w:rsidSect="001A653E">
      <w:headerReference w:type="default" r:id="rId15"/>
      <w:footnotePr>
        <w:numFmt w:val="chicago"/>
      </w:footnotePr>
      <w:pgSz w:w="11906" w:h="16838" w:code="9"/>
      <w:pgMar w:top="709" w:right="567" w:bottom="709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11" w:rsidRDefault="00A31F11" w:rsidP="005C3C0A">
      <w:r>
        <w:separator/>
      </w:r>
    </w:p>
  </w:endnote>
  <w:endnote w:type="continuationSeparator" w:id="0">
    <w:p w:rsidR="00A31F11" w:rsidRDefault="00A31F11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11" w:rsidRDefault="00A31F11" w:rsidP="005C3C0A">
      <w:r>
        <w:separator/>
      </w:r>
    </w:p>
  </w:footnote>
  <w:footnote w:type="continuationSeparator" w:id="0">
    <w:p w:rsidR="00A31F11" w:rsidRDefault="00A31F11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656429"/>
      <w:docPartObj>
        <w:docPartGallery w:val="Page Numbers (Top of Page)"/>
        <w:docPartUnique/>
      </w:docPartObj>
    </w:sdtPr>
    <w:sdtEndPr/>
    <w:sdtContent>
      <w:p w:rsidR="001A653E" w:rsidRDefault="001A65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16" w:rsidRPr="00693316">
          <w:rPr>
            <w:noProof/>
            <w:lang w:val="ru-RU"/>
          </w:rPr>
          <w:t>5</w:t>
        </w:r>
        <w:r>
          <w:fldChar w:fldCharType="end"/>
        </w:r>
      </w:p>
    </w:sdtContent>
  </w:sdt>
  <w:p w:rsidR="002720BC" w:rsidRDefault="002720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FF02C6"/>
    <w:multiLevelType w:val="hybridMultilevel"/>
    <w:tmpl w:val="29E0F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667F4A"/>
    <w:multiLevelType w:val="hybridMultilevel"/>
    <w:tmpl w:val="FDC299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C4B58"/>
    <w:multiLevelType w:val="hybridMultilevel"/>
    <w:tmpl w:val="EA648B56"/>
    <w:lvl w:ilvl="0" w:tplc="D8828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205CF"/>
    <w:multiLevelType w:val="hybridMultilevel"/>
    <w:tmpl w:val="AE6ABF6A"/>
    <w:lvl w:ilvl="0" w:tplc="BEE294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08D2"/>
    <w:multiLevelType w:val="hybridMultilevel"/>
    <w:tmpl w:val="3C365882"/>
    <w:lvl w:ilvl="0" w:tplc="99A83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401B9"/>
    <w:multiLevelType w:val="hybridMultilevel"/>
    <w:tmpl w:val="BDF84594"/>
    <w:lvl w:ilvl="0" w:tplc="53C642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00417"/>
    <w:multiLevelType w:val="multilevel"/>
    <w:tmpl w:val="02CDE813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9566F"/>
    <w:multiLevelType w:val="hybridMultilevel"/>
    <w:tmpl w:val="34A4EA72"/>
    <w:lvl w:ilvl="0" w:tplc="90C44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A12963"/>
    <w:multiLevelType w:val="hybridMultilevel"/>
    <w:tmpl w:val="B220EA3A"/>
    <w:lvl w:ilvl="0" w:tplc="CD0E3A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22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24"/>
  </w:num>
  <w:num w:numId="11">
    <w:abstractNumId w:val="13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25"/>
  </w:num>
  <w:num w:numId="17">
    <w:abstractNumId w:val="1"/>
  </w:num>
  <w:num w:numId="18">
    <w:abstractNumId w:val="15"/>
  </w:num>
  <w:num w:numId="19">
    <w:abstractNumId w:val="18"/>
  </w:num>
  <w:num w:numId="20">
    <w:abstractNumId w:val="11"/>
  </w:num>
  <w:num w:numId="21">
    <w:abstractNumId w:val="27"/>
  </w:num>
  <w:num w:numId="22">
    <w:abstractNumId w:val="20"/>
  </w:num>
  <w:num w:numId="23">
    <w:abstractNumId w:val="17"/>
  </w:num>
  <w:num w:numId="24">
    <w:abstractNumId w:val="19"/>
  </w:num>
  <w:num w:numId="25">
    <w:abstractNumId w:val="7"/>
  </w:num>
  <w:num w:numId="26">
    <w:abstractNumId w:val="26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70B6"/>
    <w:rsid w:val="00007C89"/>
    <w:rsid w:val="000108C2"/>
    <w:rsid w:val="000116AA"/>
    <w:rsid w:val="0001455F"/>
    <w:rsid w:val="00015BFA"/>
    <w:rsid w:val="000209C7"/>
    <w:rsid w:val="00034506"/>
    <w:rsid w:val="000466F6"/>
    <w:rsid w:val="000506C2"/>
    <w:rsid w:val="00056C7F"/>
    <w:rsid w:val="000655D0"/>
    <w:rsid w:val="00075724"/>
    <w:rsid w:val="000863BD"/>
    <w:rsid w:val="0009192A"/>
    <w:rsid w:val="000A335C"/>
    <w:rsid w:val="000A6FA7"/>
    <w:rsid w:val="000B33BC"/>
    <w:rsid w:val="000B69D7"/>
    <w:rsid w:val="000C0195"/>
    <w:rsid w:val="000C1B56"/>
    <w:rsid w:val="000C37E5"/>
    <w:rsid w:val="000C43A0"/>
    <w:rsid w:val="000D27E4"/>
    <w:rsid w:val="000D5ACB"/>
    <w:rsid w:val="000D6D2A"/>
    <w:rsid w:val="000E7478"/>
    <w:rsid w:val="000F22D0"/>
    <w:rsid w:val="000F70FB"/>
    <w:rsid w:val="00140866"/>
    <w:rsid w:val="00144A6B"/>
    <w:rsid w:val="00147E9E"/>
    <w:rsid w:val="00156DB1"/>
    <w:rsid w:val="00157960"/>
    <w:rsid w:val="00160D6A"/>
    <w:rsid w:val="00165EE9"/>
    <w:rsid w:val="00167D1A"/>
    <w:rsid w:val="001710CD"/>
    <w:rsid w:val="001833E5"/>
    <w:rsid w:val="0018614D"/>
    <w:rsid w:val="001A653E"/>
    <w:rsid w:val="001C3AF0"/>
    <w:rsid w:val="001C52DB"/>
    <w:rsid w:val="001D5109"/>
    <w:rsid w:val="00203F47"/>
    <w:rsid w:val="00205DDB"/>
    <w:rsid w:val="002078C0"/>
    <w:rsid w:val="002109C5"/>
    <w:rsid w:val="002126C7"/>
    <w:rsid w:val="00212D6B"/>
    <w:rsid w:val="002336DB"/>
    <w:rsid w:val="0023528B"/>
    <w:rsid w:val="002374CE"/>
    <w:rsid w:val="0024428B"/>
    <w:rsid w:val="002461E3"/>
    <w:rsid w:val="0024637B"/>
    <w:rsid w:val="00253073"/>
    <w:rsid w:val="002558CE"/>
    <w:rsid w:val="00257C4D"/>
    <w:rsid w:val="0026297A"/>
    <w:rsid w:val="00263225"/>
    <w:rsid w:val="00264BFA"/>
    <w:rsid w:val="00265DB2"/>
    <w:rsid w:val="002720BC"/>
    <w:rsid w:val="0027513C"/>
    <w:rsid w:val="00275198"/>
    <w:rsid w:val="002813AE"/>
    <w:rsid w:val="002858F7"/>
    <w:rsid w:val="00290D40"/>
    <w:rsid w:val="00296BF4"/>
    <w:rsid w:val="002A0ECA"/>
    <w:rsid w:val="002A2DA7"/>
    <w:rsid w:val="002A30CC"/>
    <w:rsid w:val="002A34FD"/>
    <w:rsid w:val="002A4401"/>
    <w:rsid w:val="002C5025"/>
    <w:rsid w:val="002C5898"/>
    <w:rsid w:val="002D7DE4"/>
    <w:rsid w:val="003005FA"/>
    <w:rsid w:val="00302077"/>
    <w:rsid w:val="003070A0"/>
    <w:rsid w:val="0031159E"/>
    <w:rsid w:val="0031476D"/>
    <w:rsid w:val="003206C8"/>
    <w:rsid w:val="0033234E"/>
    <w:rsid w:val="003331D8"/>
    <w:rsid w:val="003373F1"/>
    <w:rsid w:val="00343ACE"/>
    <w:rsid w:val="0036294B"/>
    <w:rsid w:val="00367285"/>
    <w:rsid w:val="00371662"/>
    <w:rsid w:val="003740E0"/>
    <w:rsid w:val="00380794"/>
    <w:rsid w:val="00380D2F"/>
    <w:rsid w:val="00383BEA"/>
    <w:rsid w:val="0038524D"/>
    <w:rsid w:val="003A0D87"/>
    <w:rsid w:val="003A676E"/>
    <w:rsid w:val="003B115E"/>
    <w:rsid w:val="003B145B"/>
    <w:rsid w:val="003B3B5D"/>
    <w:rsid w:val="003C757B"/>
    <w:rsid w:val="003C79CF"/>
    <w:rsid w:val="003D2CA2"/>
    <w:rsid w:val="003E0C08"/>
    <w:rsid w:val="003F4F85"/>
    <w:rsid w:val="003F53F6"/>
    <w:rsid w:val="004038C0"/>
    <w:rsid w:val="00405ACA"/>
    <w:rsid w:val="00415F87"/>
    <w:rsid w:val="00416AF2"/>
    <w:rsid w:val="00424EDA"/>
    <w:rsid w:val="00446999"/>
    <w:rsid w:val="00454950"/>
    <w:rsid w:val="00461FFE"/>
    <w:rsid w:val="0046322E"/>
    <w:rsid w:val="004641F5"/>
    <w:rsid w:val="004660AF"/>
    <w:rsid w:val="00473239"/>
    <w:rsid w:val="00473613"/>
    <w:rsid w:val="004864C3"/>
    <w:rsid w:val="00487575"/>
    <w:rsid w:val="00491FF5"/>
    <w:rsid w:val="00497E7A"/>
    <w:rsid w:val="004A6CE5"/>
    <w:rsid w:val="004B7A47"/>
    <w:rsid w:val="004C0AF8"/>
    <w:rsid w:val="004C1DAA"/>
    <w:rsid w:val="004C3E70"/>
    <w:rsid w:val="004C5D7F"/>
    <w:rsid w:val="004D7C35"/>
    <w:rsid w:val="004E2135"/>
    <w:rsid w:val="004E4B8C"/>
    <w:rsid w:val="004F4DD5"/>
    <w:rsid w:val="00501E1A"/>
    <w:rsid w:val="0050620A"/>
    <w:rsid w:val="005112AC"/>
    <w:rsid w:val="005176F6"/>
    <w:rsid w:val="00523807"/>
    <w:rsid w:val="00531309"/>
    <w:rsid w:val="005330D8"/>
    <w:rsid w:val="00536FB6"/>
    <w:rsid w:val="00537F0B"/>
    <w:rsid w:val="0054149A"/>
    <w:rsid w:val="005415CA"/>
    <w:rsid w:val="00547A90"/>
    <w:rsid w:val="00550DB0"/>
    <w:rsid w:val="005528DF"/>
    <w:rsid w:val="0055485E"/>
    <w:rsid w:val="00560382"/>
    <w:rsid w:val="005605C6"/>
    <w:rsid w:val="00562897"/>
    <w:rsid w:val="005653EE"/>
    <w:rsid w:val="00565613"/>
    <w:rsid w:val="005706DF"/>
    <w:rsid w:val="00570E81"/>
    <w:rsid w:val="00586CF6"/>
    <w:rsid w:val="0059020F"/>
    <w:rsid w:val="005A36EE"/>
    <w:rsid w:val="005A48A0"/>
    <w:rsid w:val="005A4C8D"/>
    <w:rsid w:val="005B55D1"/>
    <w:rsid w:val="005B752F"/>
    <w:rsid w:val="005C1DE6"/>
    <w:rsid w:val="005C3C0A"/>
    <w:rsid w:val="005C4AB7"/>
    <w:rsid w:val="005D3496"/>
    <w:rsid w:val="005E10FA"/>
    <w:rsid w:val="005E4172"/>
    <w:rsid w:val="005F23AC"/>
    <w:rsid w:val="005F2D84"/>
    <w:rsid w:val="006024ED"/>
    <w:rsid w:val="00605094"/>
    <w:rsid w:val="0060742A"/>
    <w:rsid w:val="00617D61"/>
    <w:rsid w:val="00620A67"/>
    <w:rsid w:val="0062351A"/>
    <w:rsid w:val="00627D49"/>
    <w:rsid w:val="00630F1F"/>
    <w:rsid w:val="00632784"/>
    <w:rsid w:val="006418A2"/>
    <w:rsid w:val="00644622"/>
    <w:rsid w:val="0064718D"/>
    <w:rsid w:val="00661AF0"/>
    <w:rsid w:val="00662159"/>
    <w:rsid w:val="00666F0A"/>
    <w:rsid w:val="006766B2"/>
    <w:rsid w:val="006802D3"/>
    <w:rsid w:val="0068171D"/>
    <w:rsid w:val="0069036B"/>
    <w:rsid w:val="00693316"/>
    <w:rsid w:val="00695343"/>
    <w:rsid w:val="0069543E"/>
    <w:rsid w:val="006A2E7E"/>
    <w:rsid w:val="006A7994"/>
    <w:rsid w:val="006B08AB"/>
    <w:rsid w:val="006B7D21"/>
    <w:rsid w:val="006C62D4"/>
    <w:rsid w:val="006D4F2A"/>
    <w:rsid w:val="006D6089"/>
    <w:rsid w:val="006D6F8B"/>
    <w:rsid w:val="006E7954"/>
    <w:rsid w:val="006F4D8E"/>
    <w:rsid w:val="007053F6"/>
    <w:rsid w:val="00705505"/>
    <w:rsid w:val="00713F0F"/>
    <w:rsid w:val="00714A02"/>
    <w:rsid w:val="00714CD9"/>
    <w:rsid w:val="00715BF2"/>
    <w:rsid w:val="00716087"/>
    <w:rsid w:val="007169A0"/>
    <w:rsid w:val="00721AE3"/>
    <w:rsid w:val="00723AE5"/>
    <w:rsid w:val="007254BC"/>
    <w:rsid w:val="00731F7B"/>
    <w:rsid w:val="00742529"/>
    <w:rsid w:val="007477FE"/>
    <w:rsid w:val="00747ED5"/>
    <w:rsid w:val="0075264D"/>
    <w:rsid w:val="00753792"/>
    <w:rsid w:val="0075669E"/>
    <w:rsid w:val="00756BA5"/>
    <w:rsid w:val="007600C9"/>
    <w:rsid w:val="00760129"/>
    <w:rsid w:val="007629CA"/>
    <w:rsid w:val="00770A70"/>
    <w:rsid w:val="00770D87"/>
    <w:rsid w:val="007714D1"/>
    <w:rsid w:val="00772A75"/>
    <w:rsid w:val="00774078"/>
    <w:rsid w:val="007815E8"/>
    <w:rsid w:val="0078417B"/>
    <w:rsid w:val="00785807"/>
    <w:rsid w:val="00786CEF"/>
    <w:rsid w:val="00790115"/>
    <w:rsid w:val="00790D0F"/>
    <w:rsid w:val="007A2B98"/>
    <w:rsid w:val="007A2FC7"/>
    <w:rsid w:val="007C0329"/>
    <w:rsid w:val="007C2B2A"/>
    <w:rsid w:val="007D0BCA"/>
    <w:rsid w:val="007D6B27"/>
    <w:rsid w:val="007E1956"/>
    <w:rsid w:val="007E2ACC"/>
    <w:rsid w:val="007F0BFC"/>
    <w:rsid w:val="007F2A40"/>
    <w:rsid w:val="00806CAF"/>
    <w:rsid w:val="00810DF2"/>
    <w:rsid w:val="00812D5C"/>
    <w:rsid w:val="00814DDA"/>
    <w:rsid w:val="00821E44"/>
    <w:rsid w:val="00824419"/>
    <w:rsid w:val="008248E4"/>
    <w:rsid w:val="0082593E"/>
    <w:rsid w:val="00826187"/>
    <w:rsid w:val="00830C06"/>
    <w:rsid w:val="008320F8"/>
    <w:rsid w:val="00844D57"/>
    <w:rsid w:val="008543B0"/>
    <w:rsid w:val="00860E98"/>
    <w:rsid w:val="00867D4B"/>
    <w:rsid w:val="0087291A"/>
    <w:rsid w:val="00874C13"/>
    <w:rsid w:val="008845BB"/>
    <w:rsid w:val="00887CBB"/>
    <w:rsid w:val="00894F0E"/>
    <w:rsid w:val="008A02F3"/>
    <w:rsid w:val="008A20D1"/>
    <w:rsid w:val="008A4CEC"/>
    <w:rsid w:val="008A5F62"/>
    <w:rsid w:val="008B521C"/>
    <w:rsid w:val="008B5C57"/>
    <w:rsid w:val="008C085B"/>
    <w:rsid w:val="008C3295"/>
    <w:rsid w:val="008C420A"/>
    <w:rsid w:val="008C7663"/>
    <w:rsid w:val="008D1BC8"/>
    <w:rsid w:val="008D7E37"/>
    <w:rsid w:val="008E047B"/>
    <w:rsid w:val="008E1871"/>
    <w:rsid w:val="008F0997"/>
    <w:rsid w:val="0090767E"/>
    <w:rsid w:val="0091085C"/>
    <w:rsid w:val="00910C32"/>
    <w:rsid w:val="0091192E"/>
    <w:rsid w:val="00914A0D"/>
    <w:rsid w:val="0091535E"/>
    <w:rsid w:val="00916856"/>
    <w:rsid w:val="00933806"/>
    <w:rsid w:val="00940B33"/>
    <w:rsid w:val="00940F54"/>
    <w:rsid w:val="0097018E"/>
    <w:rsid w:val="009738C9"/>
    <w:rsid w:val="009776F3"/>
    <w:rsid w:val="00984D58"/>
    <w:rsid w:val="0099078E"/>
    <w:rsid w:val="00993E0C"/>
    <w:rsid w:val="00994A1C"/>
    <w:rsid w:val="00995F46"/>
    <w:rsid w:val="009D6045"/>
    <w:rsid w:val="009E0782"/>
    <w:rsid w:val="009E376A"/>
    <w:rsid w:val="009E3D68"/>
    <w:rsid w:val="00A02276"/>
    <w:rsid w:val="00A13A1C"/>
    <w:rsid w:val="00A1691D"/>
    <w:rsid w:val="00A31F11"/>
    <w:rsid w:val="00A406A7"/>
    <w:rsid w:val="00A50A87"/>
    <w:rsid w:val="00A55A98"/>
    <w:rsid w:val="00A6034E"/>
    <w:rsid w:val="00A61DBD"/>
    <w:rsid w:val="00A67438"/>
    <w:rsid w:val="00A74C3B"/>
    <w:rsid w:val="00A76545"/>
    <w:rsid w:val="00A76C6D"/>
    <w:rsid w:val="00A92615"/>
    <w:rsid w:val="00A95A8F"/>
    <w:rsid w:val="00A9742F"/>
    <w:rsid w:val="00A97E00"/>
    <w:rsid w:val="00AA02B7"/>
    <w:rsid w:val="00AA05D2"/>
    <w:rsid w:val="00AA7EBE"/>
    <w:rsid w:val="00AB2765"/>
    <w:rsid w:val="00AB46DF"/>
    <w:rsid w:val="00AC2F17"/>
    <w:rsid w:val="00AC3104"/>
    <w:rsid w:val="00AC6320"/>
    <w:rsid w:val="00AC781E"/>
    <w:rsid w:val="00AD3022"/>
    <w:rsid w:val="00AD348F"/>
    <w:rsid w:val="00AD3DC9"/>
    <w:rsid w:val="00AE6040"/>
    <w:rsid w:val="00B00104"/>
    <w:rsid w:val="00B011AE"/>
    <w:rsid w:val="00B041FD"/>
    <w:rsid w:val="00B074DB"/>
    <w:rsid w:val="00B132B3"/>
    <w:rsid w:val="00B160F8"/>
    <w:rsid w:val="00B2081F"/>
    <w:rsid w:val="00B2203A"/>
    <w:rsid w:val="00B24B4B"/>
    <w:rsid w:val="00B305D2"/>
    <w:rsid w:val="00B44FD6"/>
    <w:rsid w:val="00B545B6"/>
    <w:rsid w:val="00B55246"/>
    <w:rsid w:val="00B64355"/>
    <w:rsid w:val="00B70FA3"/>
    <w:rsid w:val="00B77D7F"/>
    <w:rsid w:val="00B836A4"/>
    <w:rsid w:val="00B9171F"/>
    <w:rsid w:val="00B93256"/>
    <w:rsid w:val="00BA07E9"/>
    <w:rsid w:val="00BA346E"/>
    <w:rsid w:val="00BA5AD8"/>
    <w:rsid w:val="00BA5B28"/>
    <w:rsid w:val="00BA748A"/>
    <w:rsid w:val="00BB015D"/>
    <w:rsid w:val="00BB36B2"/>
    <w:rsid w:val="00BB37D6"/>
    <w:rsid w:val="00BC0048"/>
    <w:rsid w:val="00BC0C37"/>
    <w:rsid w:val="00BE735B"/>
    <w:rsid w:val="00BF3AA3"/>
    <w:rsid w:val="00BF402E"/>
    <w:rsid w:val="00BF76E0"/>
    <w:rsid w:val="00C065D3"/>
    <w:rsid w:val="00C1435E"/>
    <w:rsid w:val="00C21542"/>
    <w:rsid w:val="00C30352"/>
    <w:rsid w:val="00C31DC8"/>
    <w:rsid w:val="00C33E94"/>
    <w:rsid w:val="00C36157"/>
    <w:rsid w:val="00C465FC"/>
    <w:rsid w:val="00C61D4A"/>
    <w:rsid w:val="00C66715"/>
    <w:rsid w:val="00C765DB"/>
    <w:rsid w:val="00C76AE4"/>
    <w:rsid w:val="00C81B66"/>
    <w:rsid w:val="00CA58BA"/>
    <w:rsid w:val="00CB477F"/>
    <w:rsid w:val="00CC0AAA"/>
    <w:rsid w:val="00CD71F0"/>
    <w:rsid w:val="00CD7EC4"/>
    <w:rsid w:val="00CF1723"/>
    <w:rsid w:val="00CF1F40"/>
    <w:rsid w:val="00CF596A"/>
    <w:rsid w:val="00D04670"/>
    <w:rsid w:val="00D06C76"/>
    <w:rsid w:val="00D1445A"/>
    <w:rsid w:val="00D23D78"/>
    <w:rsid w:val="00D25124"/>
    <w:rsid w:val="00D275BE"/>
    <w:rsid w:val="00D302C3"/>
    <w:rsid w:val="00D32115"/>
    <w:rsid w:val="00D42721"/>
    <w:rsid w:val="00D467A5"/>
    <w:rsid w:val="00D50F47"/>
    <w:rsid w:val="00D55950"/>
    <w:rsid w:val="00D66E71"/>
    <w:rsid w:val="00D85BFA"/>
    <w:rsid w:val="00D862F2"/>
    <w:rsid w:val="00DA4D38"/>
    <w:rsid w:val="00DA5B10"/>
    <w:rsid w:val="00DB1D9E"/>
    <w:rsid w:val="00DC3A0A"/>
    <w:rsid w:val="00DC63D0"/>
    <w:rsid w:val="00DE0F68"/>
    <w:rsid w:val="00DE5482"/>
    <w:rsid w:val="00DF0977"/>
    <w:rsid w:val="00E00485"/>
    <w:rsid w:val="00E03941"/>
    <w:rsid w:val="00E21AA7"/>
    <w:rsid w:val="00E246B9"/>
    <w:rsid w:val="00E30875"/>
    <w:rsid w:val="00E36EC7"/>
    <w:rsid w:val="00E4232D"/>
    <w:rsid w:val="00E44319"/>
    <w:rsid w:val="00E75FF7"/>
    <w:rsid w:val="00E7634A"/>
    <w:rsid w:val="00E818F5"/>
    <w:rsid w:val="00E9735F"/>
    <w:rsid w:val="00EA56C1"/>
    <w:rsid w:val="00EB0D8E"/>
    <w:rsid w:val="00EB2726"/>
    <w:rsid w:val="00EB463B"/>
    <w:rsid w:val="00EB5C89"/>
    <w:rsid w:val="00EB6FE0"/>
    <w:rsid w:val="00ED00CE"/>
    <w:rsid w:val="00EE1453"/>
    <w:rsid w:val="00EE52E6"/>
    <w:rsid w:val="00EF5526"/>
    <w:rsid w:val="00F05768"/>
    <w:rsid w:val="00F1042B"/>
    <w:rsid w:val="00F11D71"/>
    <w:rsid w:val="00F147EC"/>
    <w:rsid w:val="00F169AC"/>
    <w:rsid w:val="00F24DD1"/>
    <w:rsid w:val="00F27376"/>
    <w:rsid w:val="00F41B55"/>
    <w:rsid w:val="00F5565D"/>
    <w:rsid w:val="00F63533"/>
    <w:rsid w:val="00F72B56"/>
    <w:rsid w:val="00F76B09"/>
    <w:rsid w:val="00F823E0"/>
    <w:rsid w:val="00F83B11"/>
    <w:rsid w:val="00F84E1A"/>
    <w:rsid w:val="00F86A0C"/>
    <w:rsid w:val="00F94FC4"/>
    <w:rsid w:val="00F9636F"/>
    <w:rsid w:val="00FA0179"/>
    <w:rsid w:val="00FA0898"/>
    <w:rsid w:val="00FA2F65"/>
    <w:rsid w:val="00FA345A"/>
    <w:rsid w:val="00FB3EE4"/>
    <w:rsid w:val="00FB4568"/>
    <w:rsid w:val="00FB745C"/>
    <w:rsid w:val="00FC42A6"/>
    <w:rsid w:val="00FD29F4"/>
    <w:rsid w:val="00FD30A2"/>
    <w:rsid w:val="00FD4453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B7E"/>
  <w14:defaultImageDpi w14:val="300"/>
  <w15:chartTrackingRefBased/>
  <w15:docId w15:val="{69138D7A-AFCB-4424-85C1-E360D2CF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875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720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1"/>
    <w:rsid w:val="007F2A4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0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2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2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  <w:style w:type="character" w:customStyle="1" w:styleId="10">
    <w:name w:val="Заголовок 1 Знак"/>
    <w:link w:val="1"/>
    <w:uiPriority w:val="9"/>
    <w:rsid w:val="00487575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table" w:styleId="af5">
    <w:name w:val="Table Grid"/>
    <w:basedOn w:val="a1"/>
    <w:uiPriority w:val="59"/>
    <w:rsid w:val="00487575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487575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link w:val="2"/>
    <w:uiPriority w:val="9"/>
    <w:rsid w:val="002720BC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apple-converted-space">
    <w:name w:val="apple-converted-space"/>
    <w:rsid w:val="002720BC"/>
  </w:style>
  <w:style w:type="character" w:styleId="af6">
    <w:name w:val="Strong"/>
    <w:uiPriority w:val="22"/>
    <w:qFormat/>
    <w:rsid w:val="002720BC"/>
    <w:rPr>
      <w:b/>
      <w:bCs/>
    </w:rPr>
  </w:style>
  <w:style w:type="character" w:customStyle="1" w:styleId="border">
    <w:name w:val="border"/>
    <w:rsid w:val="002720BC"/>
  </w:style>
  <w:style w:type="character" w:customStyle="1" w:styleId="block">
    <w:name w:val="block"/>
    <w:rsid w:val="002720BC"/>
  </w:style>
  <w:style w:type="paragraph" w:styleId="af7">
    <w:name w:val="List Paragraph"/>
    <w:basedOn w:val="a"/>
    <w:uiPriority w:val="34"/>
    <w:qFormat/>
    <w:rsid w:val="00272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у1"/>
    <w:basedOn w:val="a"/>
    <w:rsid w:val="00714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4">
    <w:name w:val="Звичайний1"/>
    <w:qFormat/>
    <w:rsid w:val="006E795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Calibri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bu.gov.ua/poryadok-provedennya-vidkrytogo-konkur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bu.gov.ua/site/assets/files/28246/dodatok_5-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abu.gov.ua/site/assets/files/28246/dodatok_4-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site/assets/files/28246/dodatok_3-2.doc" TargetMode="External"/><Relationship Id="rId14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1F6C-0FC9-4A24-B62A-5E40DDFE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7045</Words>
  <Characters>4016</Characters>
  <Application>Microsoft Office Word</Application>
  <DocSecurity>0</DocSecurity>
  <Lines>33</Lines>
  <Paragraphs>22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ПРОФІЛЬ</vt:lpstr>
      <vt:lpstr>ПРОФІЛЬ</vt:lpstr>
      <vt:lpstr>ПРОФІЛЬ</vt:lpstr>
    </vt:vector>
  </TitlesOfParts>
  <Company/>
  <LinksUpToDate>false</LinksUpToDate>
  <CharactersWithSpaces>11039</CharactersWithSpaces>
  <SharedDoc>false</SharedDoc>
  <HLinks>
    <vt:vector size="18" baseType="variant"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1704001</vt:i4>
      </vt:variant>
      <vt:variant>
        <vt:i4>3</vt:i4>
      </vt:variant>
      <vt:variant>
        <vt:i4>0</vt:i4>
      </vt:variant>
      <vt:variant>
        <vt:i4>5</vt:i4>
      </vt:variant>
      <vt:variant>
        <vt:lpwstr>https://nabu.gov.ua/poryadok-provedennya-vidkrytogo-konkursu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Медина Олена Степанівна</cp:lastModifiedBy>
  <cp:revision>4</cp:revision>
  <cp:lastPrinted>2024-03-25T13:08:00Z</cp:lastPrinted>
  <dcterms:created xsi:type="dcterms:W3CDTF">2024-03-28T15:19:00Z</dcterms:created>
  <dcterms:modified xsi:type="dcterms:W3CDTF">2024-04-02T10:44:00Z</dcterms:modified>
</cp:coreProperties>
</file>