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 xml:space="preserve">ПРОФІЛЬ ПОСАДИ 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«Старший детектив відділу детективів з цифрових розслідувань та управління кримінальними даними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FE384C">
        <w:rPr>
          <w:rFonts w:eastAsia="Calibri" w:cs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FE384C" w:rsidRPr="00FE384C" w:rsidRDefault="00FE384C" w:rsidP="00C24BF1">
      <w:pPr>
        <w:spacing w:after="0" w:line="240" w:lineRule="auto"/>
        <w:rPr>
          <w:rFonts w:eastAsia="Calibri" w:cs="Times New Roman"/>
          <w:bCs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ЗАТВЕРДЖУЮ</w:t>
            </w:r>
          </w:p>
        </w:tc>
      </w:tr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t xml:space="preserve">Директор                       </w:t>
            </w:r>
            <w:r w:rsidR="00546FA8">
              <w:rPr>
                <w:rFonts w:eastAsia="Calibri" w:cs="Times New Roman"/>
                <w:b/>
                <w:szCs w:val="24"/>
                <w:lang w:eastAsia="ru-RU"/>
              </w:rPr>
              <w:t xml:space="preserve">  </w:t>
            </w: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t xml:space="preserve"> Семен КРИВОНОС</w:t>
            </w:r>
          </w:p>
        </w:tc>
      </w:tr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 w:val="18"/>
                <w:szCs w:val="28"/>
                <w:lang w:eastAsia="ru-RU"/>
              </w:rPr>
            </w:pPr>
            <w:r w:rsidRPr="00FE384C">
              <w:rPr>
                <w:rFonts w:eastAsia="Calibri" w:cs="Times New Roman"/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 w:val="18"/>
                <w:szCs w:val="28"/>
                <w:lang w:eastAsia="ru-RU"/>
              </w:rPr>
            </w:pPr>
          </w:p>
        </w:tc>
      </w:tr>
      <w:tr w:rsidR="00FE384C" w:rsidRPr="00FE384C" w:rsidTr="009B0ADB">
        <w:tc>
          <w:tcPr>
            <w:tcW w:w="4608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FE384C" w:rsidRPr="00FE384C" w:rsidRDefault="00FE384C" w:rsidP="000C501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«</w:t>
            </w:r>
            <w:r w:rsidR="000C5016">
              <w:rPr>
                <w:rFonts w:eastAsia="Calibri" w:cs="Times New Roman"/>
                <w:szCs w:val="24"/>
                <w:lang w:eastAsia="ru-RU"/>
              </w:rPr>
              <w:t>11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>»</w:t>
            </w:r>
            <w:r w:rsidR="000C5016">
              <w:rPr>
                <w:rFonts w:eastAsia="Calibri" w:cs="Times New Roman"/>
                <w:szCs w:val="24"/>
                <w:lang w:eastAsia="ru-RU"/>
              </w:rPr>
              <w:t xml:space="preserve"> квітня</w:t>
            </w:r>
            <w:bookmarkStart w:id="0" w:name="_GoBack"/>
            <w:bookmarkEnd w:id="0"/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 2024 року</w:t>
            </w:r>
          </w:p>
        </w:tc>
      </w:tr>
    </w:tbl>
    <w:p w:rsidR="00FE384C" w:rsidRPr="00FE384C" w:rsidRDefault="00FE384C" w:rsidP="00C24BF1">
      <w:pPr>
        <w:spacing w:after="0" w:line="240" w:lineRule="auto"/>
        <w:rPr>
          <w:rFonts w:eastAsia="Calibri" w:cs="Times New Roman"/>
          <w:bCs/>
          <w:szCs w:val="24"/>
          <w:lang w:eastAsia="ru-RU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720"/>
        <w:gridCol w:w="11"/>
      </w:tblGrid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FE384C" w:rsidRPr="00FE384C" w:rsidTr="00C24BF1">
        <w:trPr>
          <w:gridAfter w:val="1"/>
          <w:wAfter w:w="11" w:type="dxa"/>
          <w:trHeight w:val="615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Національне антикорупційне бюро України</w:t>
            </w:r>
          </w:p>
        </w:tc>
      </w:tr>
      <w:tr w:rsidR="00FE384C" w:rsidRPr="00FE384C" w:rsidTr="00CF4084">
        <w:trPr>
          <w:gridAfter w:val="1"/>
          <w:wAfter w:w="11" w:type="dxa"/>
          <w:trHeight w:val="979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tabs>
                <w:tab w:val="left" w:pos="342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FE384C" w:rsidRPr="00FE384C" w:rsidTr="00CF4084">
        <w:trPr>
          <w:gridAfter w:val="1"/>
          <w:wAfter w:w="11" w:type="dxa"/>
          <w:trHeight w:val="438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bC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Cs/>
                <w:szCs w:val="24"/>
                <w:lang w:eastAsia="ru-RU"/>
              </w:rPr>
              <w:t>Старший детектив</w:t>
            </w:r>
          </w:p>
        </w:tc>
      </w:tr>
      <w:tr w:rsidR="00FE384C" w:rsidRPr="00FE384C" w:rsidTr="00C24BF1">
        <w:trPr>
          <w:gridAfter w:val="1"/>
          <w:wAfter w:w="11" w:type="dxa"/>
          <w:trHeight w:val="456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«В»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Мета посади</w:t>
            </w:r>
          </w:p>
        </w:tc>
        <w:tc>
          <w:tcPr>
            <w:tcW w:w="5720" w:type="dxa"/>
          </w:tcPr>
          <w:p w:rsidR="00FE384C" w:rsidRPr="00FE384C" w:rsidRDefault="00FE384C" w:rsidP="00FE384C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uk-UA"/>
              </w:rPr>
            </w:pPr>
            <w:r w:rsidRPr="00FE384C">
              <w:rPr>
                <w:rFonts w:eastAsia="Calibri" w:cs="Times New Roman"/>
                <w:szCs w:val="24"/>
                <w:lang w:eastAsia="uk-UA"/>
              </w:rPr>
              <w:t xml:space="preserve">Забезпечення виконання покладених завдань на </w:t>
            </w:r>
            <w:r w:rsidRPr="00FE384C">
              <w:rPr>
                <w:rFonts w:eastAsia="Calibri" w:cs="Times New Roman"/>
                <w:bCs/>
                <w:szCs w:val="24"/>
                <w:lang w:eastAsia="uk-UA"/>
              </w:rPr>
              <w:t>Відділ детективів з цифрових розслідувань та управління кримінальними даними</w:t>
            </w:r>
            <w:r w:rsidRPr="00FE384C">
              <w:rPr>
                <w:rFonts w:eastAsia="Calibri" w:cs="Times New Roman"/>
                <w:szCs w:val="24"/>
                <w:lang w:eastAsia="uk-UA"/>
              </w:rPr>
              <w:t>, визначених Положенням про Управління кримінального аналізу та фінансових розслідувань Національного антикорупційного бюро України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720" w:type="dxa"/>
          </w:tcPr>
          <w:p w:rsidR="00FE384C" w:rsidRPr="00A13904" w:rsidRDefault="009B134F" w:rsidP="00B26BA3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здійснення</w:t>
            </w:r>
            <w:r w:rsidR="00FE384C" w:rsidRPr="00A13904">
              <w:rPr>
                <w:rFonts w:eastAsia="Times New Roman" w:cs="Times New Roman"/>
                <w:szCs w:val="24"/>
              </w:rPr>
              <w:t>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FE384C" w:rsidRPr="00FE384C" w:rsidRDefault="00FE384C" w:rsidP="00B26BA3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здійснення заходів зі збору, аналізу та обробки даних (інформації), зокрема з обмеженим доступом (конфіденційна, таємна та службова інформація),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9B134F" w:rsidRDefault="00FE384C" w:rsidP="00B26BA3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 xml:space="preserve">виявлення корупційних та інших кримінальних правопорушень, віднесених до підслідності Національного бюро, встановлення інших подій, в тому числі шляхом використання інформації про державні закупівлі, рух товарно-матеріальних цінностей, казначейські операції, а також з використанням  інформації з матеріалів кримінальних проваджень, інформації з відкритих </w:t>
            </w:r>
            <w:r w:rsidRPr="00FE384C">
              <w:rPr>
                <w:rFonts w:eastAsia="Times New Roman" w:cs="Times New Roman"/>
                <w:szCs w:val="24"/>
              </w:rPr>
              <w:lastRenderedPageBreak/>
              <w:t>джерел та іншої інформації з джерел інформаційного пошуку;</w:t>
            </w:r>
          </w:p>
          <w:p w:rsidR="009B134F" w:rsidRDefault="00FE384C" w:rsidP="00B26BA3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9B134F">
              <w:rPr>
                <w:rFonts w:eastAsia="Times New Roman" w:cs="Times New Roman"/>
                <w:szCs w:val="24"/>
              </w:rPr>
              <w:t>встановлення осіб, причетних до правопорушення, інших подій, а також встановлення зв’язків між особами, подіями, в тому числі шляхом використання даних (інформації) про представництво, геопросторових даних, надання телекомунікаційних послуг, інформації з відкритих джерел та іншої інформації з джерел інформаційного пошуку;</w:t>
            </w:r>
          </w:p>
          <w:p w:rsidR="009B134F" w:rsidRDefault="00FE384C" w:rsidP="00B26BA3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9B134F">
              <w:rPr>
                <w:rFonts w:eastAsia="Times New Roman" w:cs="Times New Roman"/>
                <w:szCs w:val="24"/>
              </w:rPr>
              <w:t>оцінку можливого розміру шкоди, збитків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FE384C" w:rsidRPr="009B134F" w:rsidRDefault="00FE384C" w:rsidP="00B26BA3">
            <w:pPr>
              <w:numPr>
                <w:ilvl w:val="0"/>
                <w:numId w:val="14"/>
              </w:numPr>
              <w:tabs>
                <w:tab w:val="left" w:pos="1034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9B134F">
              <w:rPr>
                <w:rFonts w:eastAsia="Times New Roman" w:cs="Times New Roman"/>
                <w:szCs w:val="24"/>
              </w:rPr>
              <w:t>розшук та арешт коштів та іншого майна, які можуть бути предметом конфіскації або спеціальної конфіскації у корупційних та інших кримінальних правопорушеннях, віднесених до підслідності Національного бюро, а також інших правопорушень, в тому числі шляхом використання інформації про банківські операції, операції з цінними паперами, реєстрацію рухомого та нерухомого майна, обтяження рухомого та нерухомого майна, представництво, зовнішньоекономічні операції, рух товарно-матеріальних цінностей, реєстрацію податкових та акцизних накладних, з матеріалів кримінальних проваджень, інформації з відкритих джерел та іншої інформації з джерел інформаційного пошуку;</w:t>
            </w:r>
          </w:p>
          <w:p w:rsidR="00FE384C" w:rsidRPr="00FE384C" w:rsidRDefault="00FE384C" w:rsidP="00B26BA3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здійснення за допомогою програмно-технічних засобів збору, обробки та аналізу даних з цифрових пристроїв</w:t>
            </w:r>
            <w:r w:rsidRPr="00FE384C">
              <w:rPr>
                <w:rFonts w:eastAsia="Times New Roman" w:cs="Times New Roman"/>
                <w:szCs w:val="24"/>
              </w:rPr>
              <w:t>;</w:t>
            </w:r>
          </w:p>
          <w:p w:rsidR="00FE384C" w:rsidRPr="00FE384C" w:rsidRDefault="00FE384C" w:rsidP="00B26BA3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участь у проведенні слідчих (розшукових) та інших процесуальних дій як спеціалістів у сфері інформаційних технологій;</w:t>
            </w:r>
          </w:p>
          <w:p w:rsidR="00FE384C" w:rsidRPr="00FE384C" w:rsidRDefault="00FE384C" w:rsidP="00B26BA3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участь у розробці функціональних вимог та проектуванні ІТ-архітектури, корпоративної моделі даних та безпосередня участь в створенні відповідного програмного забезпечення;</w:t>
            </w:r>
          </w:p>
          <w:p w:rsidR="00FE384C" w:rsidRPr="00FE384C" w:rsidRDefault="00FE384C" w:rsidP="00B26BA3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 xml:space="preserve">розробка та реалізація політик, процедур, механізмів, стандартів, </w:t>
            </w:r>
            <w:proofErr w:type="spellStart"/>
            <w:r w:rsidRPr="00A13904">
              <w:rPr>
                <w:rFonts w:eastAsia="Times New Roman" w:cs="Times New Roman"/>
                <w:szCs w:val="24"/>
              </w:rPr>
              <w:t>архітектур</w:t>
            </w:r>
            <w:proofErr w:type="spellEnd"/>
            <w:r w:rsidRPr="00A13904">
              <w:rPr>
                <w:rFonts w:eastAsia="Times New Roman" w:cs="Times New Roman"/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FE384C" w:rsidRPr="00FE384C" w:rsidRDefault="00FE384C" w:rsidP="00B26BA3">
            <w:pPr>
              <w:numPr>
                <w:ilvl w:val="0"/>
                <w:numId w:val="14"/>
              </w:numPr>
              <w:tabs>
                <w:tab w:val="left" w:pos="301"/>
              </w:tabs>
              <w:spacing w:after="0" w:line="240" w:lineRule="auto"/>
              <w:ind w:left="329" w:hanging="283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участь у впровадженні т</w:t>
            </w:r>
            <w:r w:rsidR="00377800">
              <w:rPr>
                <w:rFonts w:eastAsia="Times New Roman" w:cs="Times New Roman"/>
                <w:szCs w:val="24"/>
              </w:rPr>
              <w:t>а використанні інформаційно-</w:t>
            </w:r>
            <w:r w:rsidRPr="00FE384C">
              <w:rPr>
                <w:rFonts w:eastAsia="Times New Roman" w:cs="Times New Roman"/>
                <w:szCs w:val="24"/>
              </w:rPr>
              <w:t>комунікаційних систем.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FE384C" w:rsidRPr="00FE384C" w:rsidTr="00CF4084">
        <w:tc>
          <w:tcPr>
            <w:tcW w:w="9970" w:type="dxa"/>
            <w:gridSpan w:val="5"/>
          </w:tcPr>
          <w:p w:rsidR="00FE384C" w:rsidRPr="00FE384C" w:rsidRDefault="00FE384C" w:rsidP="00FE384C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i/>
                <w:szCs w:val="24"/>
                <w:lang w:eastAsia="ru-RU"/>
              </w:rPr>
              <w:t>Загальні вимоги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vMerge w:val="restart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Освіта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Вища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vMerge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Магістр (спеціаліст).</w:t>
            </w:r>
          </w:p>
        </w:tc>
      </w:tr>
      <w:tr w:rsidR="00FE384C" w:rsidRPr="00FE384C" w:rsidTr="0043134B">
        <w:trPr>
          <w:gridAfter w:val="1"/>
          <w:wAfter w:w="11" w:type="dxa"/>
          <w:trHeight w:val="1965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val="ru-RU"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43" w:type="dxa"/>
            <w:gridSpan w:val="2"/>
          </w:tcPr>
          <w:p w:rsidR="00FE384C" w:rsidRPr="0043134B" w:rsidRDefault="00B4555F" w:rsidP="00546FA8">
            <w:pPr>
              <w:spacing w:after="0" w:line="240" w:lineRule="auto"/>
              <w:rPr>
                <w:rFonts w:eastAsia="Calibri" w:cs="Times New Roman"/>
                <w:szCs w:val="24"/>
                <w:lang w:val="en-US" w:eastAsia="ru-RU"/>
              </w:rPr>
            </w:pPr>
            <w:r w:rsidRPr="00101B06">
              <w:rPr>
                <w:rFonts w:eastAsia="Calibri" w:cs="Times New Roman"/>
                <w:szCs w:val="24"/>
                <w:lang w:eastAsia="ru-RU"/>
              </w:rPr>
              <w:t xml:space="preserve">Стаж роботи в сфері інформаційних технологій,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аудиту, управління ризиками, </w:t>
            </w:r>
            <w:r w:rsidRPr="00101B06">
              <w:rPr>
                <w:rFonts w:eastAsia="Calibri" w:cs="Times New Roman"/>
                <w:szCs w:val="24"/>
                <w:lang w:eastAsia="ru-RU"/>
              </w:rPr>
              <w:t>системного та бізнес-аналізу, корпоративної (економічної) розвідки, управління даними тривалістю не менше двох років та/або стаж роботи на посаді детектива в Управлінні кримінального аналізу та фінансових розслідувань Національного антикорупційного бюро України не менше двох років</w:t>
            </w:r>
            <w:r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Del="00E7634A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FE384C" w:rsidRPr="00FE384C" w:rsidDel="00E7634A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Вільне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Вільне володіння англійською мовою (на рівні не нижче 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Upper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>-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Intermediate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). Володіння іншими мовами є перевагою. 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FE384C">
              <w:rPr>
                <w:rFonts w:eastAsia="Times New Roman" w:cs="Times New Roman"/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Призначення на безстроковий період.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FE384C" w:rsidRPr="00FE384C" w:rsidTr="00CF4084">
        <w:tc>
          <w:tcPr>
            <w:tcW w:w="9970" w:type="dxa"/>
            <w:gridSpan w:val="5"/>
          </w:tcPr>
          <w:p w:rsidR="00FE384C" w:rsidRPr="00FE384C" w:rsidRDefault="00FE384C" w:rsidP="00FE384C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i/>
                <w:szCs w:val="24"/>
                <w:lang w:eastAsia="ru-RU"/>
              </w:rPr>
              <w:t>Спеціальні вимоги</w:t>
            </w:r>
          </w:p>
        </w:tc>
      </w:tr>
      <w:tr w:rsidR="00FE384C" w:rsidRPr="00FE384C" w:rsidTr="00CF4084">
        <w:trPr>
          <w:gridAfter w:val="1"/>
          <w:wAfter w:w="11" w:type="dxa"/>
          <w:trHeight w:val="2043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43" w:type="dxa"/>
            <w:gridSpan w:val="2"/>
          </w:tcPr>
          <w:p w:rsidR="00FE384C" w:rsidRPr="00546FA8" w:rsidRDefault="00FE384C" w:rsidP="00546FA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13904">
              <w:rPr>
                <w:rFonts w:eastAsia="Times New Roman" w:cs="Times New Roman"/>
                <w:szCs w:val="24"/>
                <w:lang w:eastAsia="ru-RU"/>
              </w:rPr>
              <w:t xml:space="preserve">Спеціальності у галузях знань: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Електроніка, автоматизація та електронні комунікації</w:t>
            </w:r>
            <w:r w:rsidRPr="00A13904">
              <w:rPr>
                <w:rFonts w:eastAsia="Times New Roman" w:cs="Times New Roman"/>
                <w:szCs w:val="24"/>
                <w:lang w:eastAsia="ru-RU"/>
              </w:rPr>
              <w:t>;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13904">
              <w:rPr>
                <w:rFonts w:eastAsia="Times New Roman" w:cs="Times New Roman"/>
                <w:szCs w:val="24"/>
                <w:lang w:eastAsia="ru-RU"/>
              </w:rPr>
              <w:t>Інформаційні технології;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Математика та статистика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 xml:space="preserve">Соціальні та поведінкові науки </w:t>
            </w:r>
            <w:r w:rsidR="00546FA8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546FA8" w:rsidRPr="002F5E1E">
              <w:t>Економіка</w:t>
            </w:r>
            <w:r w:rsidR="00546FA8">
              <w:t>); Міжнародні відносини (</w:t>
            </w:r>
            <w:r w:rsidR="00546FA8" w:rsidRPr="00985B90">
              <w:t>Міжнародні економічні відносини</w:t>
            </w:r>
            <w:r w:rsidR="00546FA8">
              <w:t xml:space="preserve">); </w:t>
            </w:r>
            <w:r w:rsidR="00546FA8" w:rsidRPr="00546FA8">
              <w:rPr>
                <w:rFonts w:eastAsia="Times New Roman" w:cs="Times New Roman"/>
                <w:szCs w:val="24"/>
                <w:lang w:eastAsia="ru-RU"/>
              </w:rPr>
              <w:t>Управління та адміністрування;</w:t>
            </w:r>
            <w:r w:rsidR="00546FA8">
              <w:t xml:space="preserve"> Публічне управління та адміністрування.</w:t>
            </w:r>
          </w:p>
        </w:tc>
      </w:tr>
      <w:tr w:rsidR="00FE384C" w:rsidRPr="00FE384C" w:rsidTr="00CF4084">
        <w:trPr>
          <w:gridAfter w:val="1"/>
          <w:wAfter w:w="11" w:type="dxa"/>
          <w:trHeight w:val="70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3" w:type="dxa"/>
            <w:gridSpan w:val="2"/>
          </w:tcPr>
          <w:p w:rsidR="007E3247" w:rsidRDefault="0043134B" w:rsidP="0043134B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роботи з розробки програмного забезпечення мовами програмування </w:t>
            </w:r>
            <w:proofErr w:type="spellStart"/>
            <w:r>
              <w:t>Python</w:t>
            </w:r>
            <w:proofErr w:type="spellEnd"/>
            <w:r>
              <w:t xml:space="preserve">, </w:t>
            </w:r>
            <w:proofErr w:type="spellStart"/>
            <w:r>
              <w:t>Java</w:t>
            </w:r>
            <w:proofErr w:type="spellEnd"/>
            <w:r>
              <w:t xml:space="preserve">. </w:t>
            </w:r>
          </w:p>
          <w:p w:rsidR="007E3247" w:rsidRDefault="0043134B" w:rsidP="0043134B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>Досвід роботи з веб-</w:t>
            </w:r>
            <w:proofErr w:type="spellStart"/>
            <w:r>
              <w:t>фреймворками</w:t>
            </w:r>
            <w:proofErr w:type="spellEnd"/>
            <w:r>
              <w:t xml:space="preserve"> та бібліотеками, системами контролю версій, базами даних. </w:t>
            </w:r>
          </w:p>
          <w:p w:rsidR="0043134B" w:rsidRDefault="0043134B" w:rsidP="0043134B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>Вміння проектувати та розробляти масштабовані програмні системи.</w:t>
            </w:r>
          </w:p>
          <w:p w:rsidR="00FE384C" w:rsidRPr="00FE384C" w:rsidRDefault="0043134B" w:rsidP="0043134B">
            <w:pPr>
              <w:tabs>
                <w:tab w:val="left" w:pos="327"/>
              </w:tabs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t xml:space="preserve">Знання основ </w:t>
            </w:r>
            <w:proofErr w:type="spellStart"/>
            <w:r>
              <w:t>DevOps</w:t>
            </w:r>
            <w:proofErr w:type="spellEnd"/>
            <w: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br w:type="page"/>
            </w:r>
            <w:r w:rsidRPr="00FE384C">
              <w:rPr>
                <w:rFonts w:eastAsia="Calibri" w:cs="Times New Roman"/>
                <w:szCs w:val="24"/>
                <w:lang w:eastAsia="ru-RU"/>
              </w:rPr>
              <w:br w:type="page"/>
            </w: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Конституція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Бюджетний кодекс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Митний кодекс України;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 xml:space="preserve">Податковий кодекс України; 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державну службу»;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Національне антикорупційне бюро України»;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запобігання корупції»;</w:t>
            </w:r>
          </w:p>
          <w:p w:rsidR="00FE384C" w:rsidRPr="00FE384C" w:rsidRDefault="00FE384C" w:rsidP="00FE384C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публічні закупівлі»;</w:t>
            </w:r>
          </w:p>
          <w:p w:rsidR="00FE384C" w:rsidRPr="00546FA8" w:rsidRDefault="00FE384C" w:rsidP="00546FA8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2.4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43" w:type="dxa"/>
            <w:gridSpan w:val="2"/>
          </w:tcPr>
          <w:p w:rsidR="008711A1" w:rsidRPr="00A13904" w:rsidRDefault="008711A1" w:rsidP="008711A1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експертність у зборі, аналізі та обробці даних;</w:t>
            </w:r>
          </w:p>
          <w:p w:rsidR="008711A1" w:rsidRPr="00A13904" w:rsidRDefault="008711A1" w:rsidP="008711A1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A13904">
              <w:rPr>
                <w:rFonts w:eastAsia="Times New Roman" w:cs="Times New Roman"/>
                <w:szCs w:val="24"/>
              </w:rPr>
              <w:t>грунтовні</w:t>
            </w:r>
            <w:proofErr w:type="spellEnd"/>
            <w:r w:rsidRPr="00A13904">
              <w:rPr>
                <w:rFonts w:eastAsia="Times New Roman" w:cs="Times New Roman"/>
                <w:szCs w:val="24"/>
              </w:rPr>
              <w:t xml:space="preserve"> знання у сфері інформаційно-аналітичного забезпечення, розуміння принципів роботи програмно-технічних засобів для збору, обробки та аналізу даних з цифрових пристроїв, а також уміння використовувати ці технології в розслідуванні кримінальних справ;</w:t>
            </w:r>
          </w:p>
          <w:p w:rsidR="008711A1" w:rsidRDefault="008711A1" w:rsidP="008711A1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A13904">
              <w:rPr>
                <w:rFonts w:eastAsia="Times New Roman" w:cs="Times New Roman"/>
                <w:szCs w:val="24"/>
              </w:rPr>
              <w:t>участь у розробці та впровадженні ІТ-рішень, навички у розробці та використанні програмного забезпечення, а також участь у впровадженні та використанні інформаційно-комунікаційних систем;</w:t>
            </w:r>
          </w:p>
          <w:p w:rsidR="008711A1" w:rsidRPr="00A13904" w:rsidRDefault="008711A1" w:rsidP="008711A1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 xml:space="preserve">знання та практичні навики </w:t>
            </w:r>
            <w:r w:rsidR="00417425">
              <w:rPr>
                <w:rFonts w:eastAsia="Times New Roman" w:cs="Times New Roman"/>
                <w:szCs w:val="24"/>
              </w:rPr>
              <w:t>застосування</w:t>
            </w:r>
            <w:r>
              <w:rPr>
                <w:rFonts w:eastAsia="Times New Roman" w:cs="Times New Roman"/>
                <w:szCs w:val="24"/>
              </w:rPr>
              <w:t xml:space="preserve"> мов програмування </w:t>
            </w:r>
            <w:r w:rsidR="00417425">
              <w:rPr>
                <w:rFonts w:eastAsia="Times New Roman" w:cs="Times New Roman"/>
                <w:szCs w:val="24"/>
                <w:lang w:val="en-US"/>
              </w:rPr>
              <w:t xml:space="preserve">Python / JavaScript </w:t>
            </w:r>
            <w:r w:rsidR="00417425">
              <w:rPr>
                <w:rFonts w:eastAsia="Times New Roman" w:cs="Times New Roman"/>
                <w:szCs w:val="24"/>
              </w:rPr>
              <w:t>/</w:t>
            </w:r>
            <w:r w:rsidR="00417425">
              <w:rPr>
                <w:rFonts w:eastAsia="Times New Roman" w:cs="Times New Roman"/>
                <w:szCs w:val="24"/>
                <w:lang w:val="en-US"/>
              </w:rPr>
              <w:t xml:space="preserve"> Java, </w:t>
            </w:r>
            <w:r w:rsidR="00417425">
              <w:rPr>
                <w:rFonts w:eastAsia="Times New Roman" w:cs="Times New Roman"/>
                <w:szCs w:val="24"/>
              </w:rPr>
              <w:t>інших мов програмування</w:t>
            </w:r>
            <w:r w:rsidR="00417425">
              <w:rPr>
                <w:rFonts w:eastAsia="Times New Roman" w:cs="Times New Roman"/>
                <w:szCs w:val="24"/>
                <w:lang w:val="en-US"/>
              </w:rPr>
              <w:t>;</w:t>
            </w:r>
          </w:p>
          <w:p w:rsidR="008711A1" w:rsidRPr="00FE384C" w:rsidRDefault="008711A1" w:rsidP="008711A1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знання стандартів регламентації бізнес-процесів;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досконале знання державної мови;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FE384C">
              <w:rPr>
                <w:rFonts w:eastAsia="Times New Roman" w:cs="Times New Roman"/>
                <w:szCs w:val="24"/>
              </w:rPr>
              <w:t>Upper-Intermediate</w:t>
            </w:r>
            <w:proofErr w:type="spellEnd"/>
            <w:r w:rsidRPr="00FE384C">
              <w:rPr>
                <w:rFonts w:eastAsia="Times New Roman" w:cs="Times New Roman"/>
                <w:szCs w:val="24"/>
              </w:rPr>
              <w:t xml:space="preserve"> (додаткове знання інших іноземних мов);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Лідерство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Times New Roman" w:cs="Times New Roman"/>
                <w:szCs w:val="24"/>
              </w:rPr>
              <w:t>вміння ділитися новим знаннями;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аналітичні здібності;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інтуїція; 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системне мислення.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комунікабельність;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2.8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Times New Roman" w:cs="Times New Roman"/>
                <w:szCs w:val="24"/>
              </w:rPr>
              <w:t>здатність виконувати колегіальну роботу;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Сприйняття змін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стійкість до стресу.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Технічні вміння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="00384957">
              <w:rPr>
                <w:rFonts w:eastAsia="Times New Roman" w:cs="Times New Roman"/>
                <w:szCs w:val="24"/>
              </w:rPr>
              <w:t xml:space="preserve"> Excel, MS Visio, MS </w:t>
            </w:r>
            <w:r w:rsidRPr="00FE384C">
              <w:rPr>
                <w:rFonts w:eastAsia="Times New Roman" w:cs="Times New Roman"/>
                <w:szCs w:val="24"/>
              </w:rPr>
              <w:t xml:space="preserve">PowerPoint, </w:t>
            </w:r>
            <w:r w:rsidRPr="00FE384C">
              <w:rPr>
                <w:rFonts w:eastAsia="Times New Roman" w:cs="Times New Roman"/>
                <w:szCs w:val="24"/>
                <w:lang w:val="en-US"/>
              </w:rPr>
              <w:t>Access</w:t>
            </w:r>
            <w:r w:rsidRPr="00FE384C">
              <w:rPr>
                <w:rFonts w:eastAsia="Times New Roman" w:cs="Times New Roman"/>
                <w:szCs w:val="24"/>
              </w:rPr>
              <w:t xml:space="preserve">, </w:t>
            </w:r>
            <w:r w:rsidRPr="00FE384C">
              <w:rPr>
                <w:rFonts w:eastAsia="Times New Roman" w:cs="Times New Roman"/>
                <w:szCs w:val="24"/>
                <w:lang w:val="en-US"/>
              </w:rPr>
              <w:t>SQL</w:t>
            </w:r>
            <w:r w:rsidR="00384957">
              <w:rPr>
                <w:rFonts w:eastAsia="Times New Roman" w:cs="Times New Roman"/>
                <w:szCs w:val="24"/>
              </w:rPr>
              <w:t xml:space="preserve">, </w:t>
            </w:r>
            <w:r w:rsidR="00384957">
              <w:rPr>
                <w:rFonts w:eastAsia="Times New Roman" w:cs="Times New Roman"/>
                <w:szCs w:val="24"/>
                <w:lang w:val="en-US"/>
              </w:rPr>
              <w:t xml:space="preserve">Python / JavaScript </w:t>
            </w:r>
            <w:r w:rsidR="00384957">
              <w:rPr>
                <w:rFonts w:eastAsia="Times New Roman" w:cs="Times New Roman"/>
                <w:szCs w:val="24"/>
              </w:rPr>
              <w:t>/</w:t>
            </w:r>
            <w:r w:rsidR="00384957">
              <w:rPr>
                <w:rFonts w:eastAsia="Times New Roman" w:cs="Times New Roman"/>
                <w:szCs w:val="24"/>
                <w:lang w:val="en-US"/>
              </w:rPr>
              <w:t xml:space="preserve"> Java</w:t>
            </w:r>
            <w:r w:rsidR="00384957">
              <w:rPr>
                <w:rFonts w:eastAsia="Times New Roman" w:cs="Times New Roman"/>
                <w:szCs w:val="24"/>
              </w:rP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2.12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логічність мислення;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добре розвинена пам'ять;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rFonts w:eastAsia="Times New Roman" w:cs="Times New Roman"/>
                <w:szCs w:val="24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позитивна репутація.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b/>
                <w:caps/>
                <w:szCs w:val="24"/>
                <w:lang w:val="en-US" w:eastAsia="ru-RU"/>
              </w:rPr>
            </w:pPr>
            <w:r w:rsidRPr="00FE384C">
              <w:rPr>
                <w:rFonts w:eastAsia="Calibri" w:cs="Times New Roman"/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59" w:type="dxa"/>
            <w:gridSpan w:val="3"/>
          </w:tcPr>
          <w:p w:rsidR="00FE384C" w:rsidRPr="00FE384C" w:rsidRDefault="00FE384C" w:rsidP="00FE384C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rFonts w:eastAsia="Times New Roman" w:cs="Times New Roman"/>
                <w:b/>
                <w:szCs w:val="24"/>
              </w:rPr>
            </w:pPr>
            <w:r w:rsidRPr="00FE384C">
              <w:rPr>
                <w:rFonts w:eastAsia="Times New Roman" w:cs="Times New Roman"/>
                <w:b/>
                <w:szCs w:val="24"/>
                <w:lang w:val="ru-RU"/>
              </w:rPr>
              <w:t>ІНШІ ВІДОМОСТІ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 w:rsidRPr="00FE384C">
              <w:rPr>
                <w:rFonts w:eastAsia="Calibri" w:cs="Times New Roman"/>
                <w:szCs w:val="24"/>
                <w:lang w:eastAsia="ru-RU"/>
              </w:rPr>
              <w:t>);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тестування загальних здібностей;</w:t>
            </w:r>
          </w:p>
          <w:p w:rsidR="00FE384C" w:rsidRPr="00FE384C" w:rsidRDefault="00FE384C" w:rsidP="00FE384C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психологічне тестування</w:t>
            </w:r>
            <w:r w:rsidR="00CF4084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</w:tr>
      <w:tr w:rsidR="00CF4084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CF4084" w:rsidRPr="00FE384C" w:rsidRDefault="00CF4084" w:rsidP="00CF4084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3.2</w:t>
            </w:r>
          </w:p>
        </w:tc>
        <w:tc>
          <w:tcPr>
            <w:tcW w:w="3316" w:type="dxa"/>
          </w:tcPr>
          <w:p w:rsidR="00CF4084" w:rsidRPr="00FE384C" w:rsidRDefault="00CF4084" w:rsidP="00CF4084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43" w:type="dxa"/>
            <w:gridSpan w:val="2"/>
          </w:tcPr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AC4FAF">
              <w:lastRenderedPageBreak/>
              <w:t>визначений Національною комісією зі стандартів державної мови;</w:t>
            </w:r>
          </w:p>
          <w:p w:rsidR="00CF4084" w:rsidRPr="00AC4FAF" w:rsidRDefault="0080096A" w:rsidP="00CF4084">
            <w:pPr>
              <w:pStyle w:val="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="00CF4084"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CF4084" w:rsidRPr="00AC4FAF" w:rsidRDefault="00CF4084" w:rsidP="00CF4084">
            <w:pPr>
              <w:pStyle w:val="a7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CF4084" w:rsidRPr="00AC4FAF" w:rsidRDefault="00CF4084" w:rsidP="00CF4084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CF4084" w:rsidRPr="00AC4FAF" w:rsidRDefault="00CF4084" w:rsidP="00CF4084">
            <w:pPr>
              <w:pStyle w:val="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CF4084" w:rsidRPr="00AC4FAF" w:rsidRDefault="00CF4084" w:rsidP="00CF4084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AC4FAF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AC4FAF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6" w:history="1">
              <w:r w:rsidRPr="00012706">
                <w:rPr>
                  <w:rFonts w:cs="Times New Roman"/>
                  <w:lang w:val="uk-UA" w:eastAsia="en-US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CF4084" w:rsidRPr="00D2774E" w:rsidRDefault="00CF4084" w:rsidP="00CF4084">
            <w:pPr>
              <w:tabs>
                <w:tab w:val="left" w:pos="273"/>
              </w:tabs>
              <w:jc w:val="both"/>
              <w:rPr>
                <w:sz w:val="10"/>
                <w:szCs w:val="10"/>
              </w:rPr>
            </w:pPr>
          </w:p>
        </w:tc>
      </w:tr>
      <w:tr w:rsidR="00FE384C" w:rsidRPr="00FE384C" w:rsidTr="00CF4084">
        <w:trPr>
          <w:gridAfter w:val="1"/>
          <w:wAfter w:w="11" w:type="dxa"/>
          <w:trHeight w:val="609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43" w:type="dxa"/>
            <w:gridSpan w:val="2"/>
            <w:vAlign w:val="center"/>
          </w:tcPr>
          <w:p w:rsidR="00FE384C" w:rsidRPr="00FE384C" w:rsidRDefault="00CF4084" w:rsidP="00CF4084">
            <w:pPr>
              <w:spacing w:after="0" w:line="240" w:lineRule="auto"/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  <w:r>
              <w:t>Протягом 20</w:t>
            </w:r>
            <w:r w:rsidRPr="003A42D5">
              <w:t xml:space="preserve"> календарних днів з дня оприлюднення повідомлення про проведення конкурсу</w:t>
            </w:r>
            <w:r>
              <w:t>.</w:t>
            </w: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3.4</w:t>
            </w:r>
          </w:p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FE384C" w:rsidRPr="00FE384C" w:rsidRDefault="00754E04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Прийом документів</w:t>
            </w:r>
          </w:p>
        </w:tc>
        <w:tc>
          <w:tcPr>
            <w:tcW w:w="5943" w:type="dxa"/>
            <w:gridSpan w:val="2"/>
          </w:tcPr>
          <w:p w:rsidR="00FE384C" w:rsidRPr="00FE384C" w:rsidRDefault="009B134F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cs="Times New Roman"/>
                <w:kern w:val="36"/>
              </w:rPr>
              <w:t xml:space="preserve">За посиланням на </w:t>
            </w:r>
            <w:proofErr w:type="spellStart"/>
            <w:r>
              <w:rPr>
                <w:rFonts w:cs="Times New Roman"/>
                <w:kern w:val="36"/>
              </w:rPr>
              <w:t>вебс</w:t>
            </w:r>
            <w:r w:rsidRPr="00DE5C96">
              <w:rPr>
                <w:rFonts w:cs="Times New Roman"/>
                <w:kern w:val="36"/>
              </w:rPr>
              <w:t>айті</w:t>
            </w:r>
            <w:proofErr w:type="spellEnd"/>
            <w:r w:rsidRPr="00DE5C96">
              <w:rPr>
                <w:rFonts w:cs="Times New Roman"/>
                <w:kern w:val="36"/>
              </w:rPr>
              <w:t xml:space="preserve"> Національного бюро </w:t>
            </w:r>
            <w:hyperlink r:id="rId7" w:history="1">
              <w:r w:rsidRPr="00DE5C96">
                <w:rPr>
                  <w:rStyle w:val="a8"/>
                </w:rPr>
                <w:t>https://nabu.gov.ua/robota-v-nabu/perelik-vakansiy/</w:t>
              </w:r>
            </w:hyperlink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Контактні дані</w:t>
            </w:r>
          </w:p>
        </w:tc>
        <w:tc>
          <w:tcPr>
            <w:tcW w:w="5943" w:type="dxa"/>
            <w:gridSpan w:val="2"/>
          </w:tcPr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E-</w:t>
            </w:r>
            <w:proofErr w:type="spellStart"/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mail</w:t>
            </w:r>
            <w:proofErr w:type="spellEnd"/>
            <w:r w:rsidRPr="00FE384C">
              <w:rPr>
                <w:rFonts w:eastAsia="Calibri" w:cs="Times New Roman"/>
                <w:b/>
                <w:bCs/>
                <w:szCs w:val="24"/>
                <w:lang w:eastAsia="ru-RU"/>
              </w:rPr>
              <w:t>: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hyperlink r:id="rId8" w:history="1"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 w:rsidRPr="00FE384C">
                <w:rPr>
                  <w:rFonts w:eastAsia="Calibri" w:cs="Times New Roman"/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 w:rsidRPr="00FE384C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(044) 246-3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1</w:t>
            </w:r>
            <w:r w:rsidRPr="00FE384C">
              <w:rPr>
                <w:rFonts w:eastAsia="Calibri" w:cs="Times New Roman"/>
                <w:szCs w:val="24"/>
                <w:lang w:eastAsia="ru-RU"/>
              </w:rPr>
              <w:t>-</w:t>
            </w:r>
            <w:r w:rsidRPr="00FE384C">
              <w:rPr>
                <w:rFonts w:eastAsia="Calibri" w:cs="Times New Roman"/>
                <w:szCs w:val="24"/>
                <w:lang w:val="en-US" w:eastAsia="ru-RU"/>
              </w:rPr>
              <w:t>22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943" w:type="dxa"/>
            <w:gridSpan w:val="2"/>
            <w:shd w:val="clear" w:color="auto" w:fill="auto"/>
          </w:tcPr>
          <w:p w:rsidR="00FE384C" w:rsidRPr="00FE384C" w:rsidRDefault="00FE384C" w:rsidP="00FE384C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Calibri" w:cs="Times New Roman"/>
                <w:kern w:val="36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kern w:val="36"/>
                <w:szCs w:val="24"/>
                <w:lang w:eastAsia="ru-RU"/>
              </w:rPr>
              <w:t xml:space="preserve">Посадовий оклад: </w:t>
            </w:r>
            <w:r w:rsidRPr="00FE384C">
              <w:rPr>
                <w:rFonts w:eastAsia="Calibri" w:cs="Times New Roman"/>
                <w:kern w:val="36"/>
                <w:szCs w:val="24"/>
                <w:lang w:val="ru-RU" w:eastAsia="ru-RU"/>
              </w:rPr>
              <w:t>79 939</w:t>
            </w:r>
            <w:r w:rsidRPr="00FE384C">
              <w:rPr>
                <w:rFonts w:eastAsia="Calibri" w:cs="Times New Roman"/>
                <w:kern w:val="36"/>
                <w:szCs w:val="24"/>
                <w:lang w:eastAsia="ru-RU"/>
              </w:rPr>
              <w:t>,00 грн.*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kern w:val="36"/>
                <w:sz w:val="12"/>
                <w:szCs w:val="24"/>
                <w:lang w:eastAsia="ru-RU"/>
              </w:rPr>
            </w:pP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kern w:val="36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kern w:val="36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FE384C" w:rsidRPr="00FE384C" w:rsidRDefault="00FE384C" w:rsidP="00FE384C">
            <w:pPr>
              <w:spacing w:after="0" w:line="240" w:lineRule="auto"/>
              <w:jc w:val="both"/>
              <w:rPr>
                <w:rFonts w:eastAsia="Calibri" w:cs="Times New Roman"/>
                <w:kern w:val="36"/>
                <w:sz w:val="10"/>
                <w:szCs w:val="10"/>
                <w:lang w:val="ru-RU" w:eastAsia="ru-RU"/>
              </w:rPr>
            </w:pPr>
          </w:p>
        </w:tc>
      </w:tr>
      <w:tr w:rsidR="00FE384C" w:rsidRPr="00FE384C" w:rsidTr="00CF4084">
        <w:trPr>
          <w:gridAfter w:val="1"/>
          <w:wAfter w:w="11" w:type="dxa"/>
        </w:trPr>
        <w:tc>
          <w:tcPr>
            <w:tcW w:w="700" w:type="dxa"/>
            <w:shd w:val="clear" w:color="auto" w:fill="auto"/>
          </w:tcPr>
          <w:p w:rsidR="00FE384C" w:rsidRPr="00FE384C" w:rsidRDefault="00FE384C" w:rsidP="00FE384C">
            <w:pPr>
              <w:spacing w:after="0" w:line="240" w:lineRule="auto"/>
              <w:jc w:val="center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FE384C" w:rsidRPr="00FE384C" w:rsidRDefault="00FE384C" w:rsidP="00FE384C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FE384C">
              <w:rPr>
                <w:rFonts w:eastAsia="Calibri" w:cs="Times New Roman"/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43" w:type="dxa"/>
            <w:gridSpan w:val="2"/>
          </w:tcPr>
          <w:p w:rsidR="00FE384C" w:rsidRPr="00FE384C" w:rsidRDefault="00CF4084" w:rsidP="00CF4084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DF705D">
              <w:t xml:space="preserve">м. Київ, вул. </w:t>
            </w:r>
            <w:r>
              <w:t>Дениса Монастирського (вул. Василя Сурикова)</w:t>
            </w:r>
            <w:r w:rsidRPr="00DF705D">
              <w:t>, 3 (адміністративна будівля Національного бюро)</w:t>
            </w:r>
          </w:p>
        </w:tc>
      </w:tr>
    </w:tbl>
    <w:p w:rsidR="00FE384C" w:rsidRPr="00FE384C" w:rsidRDefault="00FE384C" w:rsidP="00FE384C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FE384C">
        <w:rPr>
          <w:rFonts w:eastAsia="Calibri" w:cs="Times New Roman"/>
          <w:szCs w:val="24"/>
          <w:lang w:eastAsia="ru-RU"/>
        </w:rPr>
        <w:t xml:space="preserve"> </w:t>
      </w:r>
    </w:p>
    <w:p w:rsidR="00FE384C" w:rsidRPr="00FE384C" w:rsidRDefault="00FE384C" w:rsidP="00FE384C">
      <w:pPr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FE384C">
        <w:rPr>
          <w:rFonts w:eastAsia="Calibri" w:cs="Times New Roman"/>
          <w:kern w:val="36"/>
          <w:szCs w:val="24"/>
          <w:lang w:eastAsia="ru-RU"/>
        </w:rPr>
        <w:t>*</w:t>
      </w:r>
      <w:r w:rsidRPr="00FE384C">
        <w:rPr>
          <w:rFonts w:eastAsia="Calibri" w:cs="Times New Roman"/>
          <w:szCs w:val="24"/>
          <w:lang w:eastAsia="ru-RU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FE384C" w:rsidRPr="00FE3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FDCC38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1A686F70"/>
    <w:lvl w:ilvl="0" w:tplc="035C3B6E">
      <w:start w:val="1"/>
      <w:numFmt w:val="decimal"/>
      <w:lvlText w:val="3.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0E76"/>
    <w:multiLevelType w:val="hybridMultilevel"/>
    <w:tmpl w:val="EEA280B4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9B2C7438"/>
    <w:lvl w:ilvl="0" w:tplc="7DC8EC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183FC9"/>
    <w:multiLevelType w:val="hybridMultilevel"/>
    <w:tmpl w:val="64D809A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7F2F50"/>
    <w:multiLevelType w:val="hybridMultilevel"/>
    <w:tmpl w:val="0BB8D036"/>
    <w:lvl w:ilvl="0" w:tplc="625823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401A08"/>
    <w:multiLevelType w:val="multilevel"/>
    <w:tmpl w:val="65CCD0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32E0DCB"/>
    <w:multiLevelType w:val="hybridMultilevel"/>
    <w:tmpl w:val="65F874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DFA013D"/>
    <w:multiLevelType w:val="hybridMultilevel"/>
    <w:tmpl w:val="81CC0B92"/>
    <w:lvl w:ilvl="0" w:tplc="6B42348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0792E994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8459D2"/>
    <w:multiLevelType w:val="hybridMultilevel"/>
    <w:tmpl w:val="3D0E9AF2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AF4072"/>
    <w:multiLevelType w:val="hybridMultilevel"/>
    <w:tmpl w:val="79A2CE60"/>
    <w:lvl w:ilvl="0" w:tplc="0422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25925"/>
    <w:multiLevelType w:val="hybridMultilevel"/>
    <w:tmpl w:val="56743C90"/>
    <w:lvl w:ilvl="0" w:tplc="7D1C06D8">
      <w:start w:val="1"/>
      <w:numFmt w:val="decimal"/>
      <w:lvlText w:val="6.%1."/>
      <w:lvlJc w:val="left"/>
      <w:pPr>
        <w:ind w:left="78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 w:tentative="1">
      <w:start w:val="1"/>
      <w:numFmt w:val="lowerRoman"/>
      <w:lvlText w:val="%3."/>
      <w:lvlJc w:val="right"/>
      <w:pPr>
        <w:ind w:left="2224" w:hanging="180"/>
      </w:pPr>
    </w:lvl>
    <w:lvl w:ilvl="3" w:tplc="0422000F" w:tentative="1">
      <w:start w:val="1"/>
      <w:numFmt w:val="decimal"/>
      <w:lvlText w:val="%4."/>
      <w:lvlJc w:val="left"/>
      <w:pPr>
        <w:ind w:left="2944" w:hanging="360"/>
      </w:pPr>
    </w:lvl>
    <w:lvl w:ilvl="4" w:tplc="04220019" w:tentative="1">
      <w:start w:val="1"/>
      <w:numFmt w:val="lowerLetter"/>
      <w:lvlText w:val="%5."/>
      <w:lvlJc w:val="left"/>
      <w:pPr>
        <w:ind w:left="3664" w:hanging="360"/>
      </w:pPr>
    </w:lvl>
    <w:lvl w:ilvl="5" w:tplc="0422001B" w:tentative="1">
      <w:start w:val="1"/>
      <w:numFmt w:val="lowerRoman"/>
      <w:lvlText w:val="%6."/>
      <w:lvlJc w:val="right"/>
      <w:pPr>
        <w:ind w:left="4384" w:hanging="180"/>
      </w:pPr>
    </w:lvl>
    <w:lvl w:ilvl="6" w:tplc="0422000F" w:tentative="1">
      <w:start w:val="1"/>
      <w:numFmt w:val="decimal"/>
      <w:lvlText w:val="%7."/>
      <w:lvlJc w:val="left"/>
      <w:pPr>
        <w:ind w:left="5104" w:hanging="360"/>
      </w:pPr>
    </w:lvl>
    <w:lvl w:ilvl="7" w:tplc="04220019" w:tentative="1">
      <w:start w:val="1"/>
      <w:numFmt w:val="lowerLetter"/>
      <w:lvlText w:val="%8."/>
      <w:lvlJc w:val="left"/>
      <w:pPr>
        <w:ind w:left="5824" w:hanging="360"/>
      </w:pPr>
    </w:lvl>
    <w:lvl w:ilvl="8" w:tplc="0422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1213D"/>
    <w:rsid w:val="00014C51"/>
    <w:rsid w:val="000476F3"/>
    <w:rsid w:val="00056CEF"/>
    <w:rsid w:val="000763D5"/>
    <w:rsid w:val="000B31E2"/>
    <w:rsid w:val="000C5016"/>
    <w:rsid w:val="000D6019"/>
    <w:rsid w:val="00105C3B"/>
    <w:rsid w:val="0012593D"/>
    <w:rsid w:val="00187A73"/>
    <w:rsid w:val="001A71EF"/>
    <w:rsid w:val="001B6DBA"/>
    <w:rsid w:val="002E3423"/>
    <w:rsid w:val="00305803"/>
    <w:rsid w:val="003579BB"/>
    <w:rsid w:val="00377800"/>
    <w:rsid w:val="00384957"/>
    <w:rsid w:val="003A4676"/>
    <w:rsid w:val="003C22F6"/>
    <w:rsid w:val="00401E85"/>
    <w:rsid w:val="00417425"/>
    <w:rsid w:val="0042243C"/>
    <w:rsid w:val="00423540"/>
    <w:rsid w:val="00430B88"/>
    <w:rsid w:val="0043134B"/>
    <w:rsid w:val="00460DA5"/>
    <w:rsid w:val="00474543"/>
    <w:rsid w:val="0047540F"/>
    <w:rsid w:val="00477C68"/>
    <w:rsid w:val="004A3518"/>
    <w:rsid w:val="004C3C89"/>
    <w:rsid w:val="004E00B1"/>
    <w:rsid w:val="00534673"/>
    <w:rsid w:val="00546FA8"/>
    <w:rsid w:val="00555DFF"/>
    <w:rsid w:val="0056307B"/>
    <w:rsid w:val="00566C5D"/>
    <w:rsid w:val="005A310B"/>
    <w:rsid w:val="005B1421"/>
    <w:rsid w:val="005C774E"/>
    <w:rsid w:val="006066AC"/>
    <w:rsid w:val="00631879"/>
    <w:rsid w:val="00656564"/>
    <w:rsid w:val="006643E7"/>
    <w:rsid w:val="00754E04"/>
    <w:rsid w:val="00763C9B"/>
    <w:rsid w:val="007C0626"/>
    <w:rsid w:val="007D1C5E"/>
    <w:rsid w:val="007E3247"/>
    <w:rsid w:val="007E55CB"/>
    <w:rsid w:val="0080096A"/>
    <w:rsid w:val="00822CE8"/>
    <w:rsid w:val="008711A1"/>
    <w:rsid w:val="00873760"/>
    <w:rsid w:val="00883034"/>
    <w:rsid w:val="00883655"/>
    <w:rsid w:val="008842D1"/>
    <w:rsid w:val="00894A2E"/>
    <w:rsid w:val="008A1A03"/>
    <w:rsid w:val="008A6B16"/>
    <w:rsid w:val="008C00C7"/>
    <w:rsid w:val="008C126B"/>
    <w:rsid w:val="008E73A1"/>
    <w:rsid w:val="009027DC"/>
    <w:rsid w:val="0092667A"/>
    <w:rsid w:val="009276AA"/>
    <w:rsid w:val="0094138F"/>
    <w:rsid w:val="00942A1A"/>
    <w:rsid w:val="0096609D"/>
    <w:rsid w:val="009739FB"/>
    <w:rsid w:val="009A1559"/>
    <w:rsid w:val="009B0F2E"/>
    <w:rsid w:val="009B134F"/>
    <w:rsid w:val="009B7FD9"/>
    <w:rsid w:val="009E7487"/>
    <w:rsid w:val="00A10952"/>
    <w:rsid w:val="00A10DEE"/>
    <w:rsid w:val="00A13904"/>
    <w:rsid w:val="00AF2668"/>
    <w:rsid w:val="00B26BA3"/>
    <w:rsid w:val="00B3350C"/>
    <w:rsid w:val="00B4555F"/>
    <w:rsid w:val="00BD60CD"/>
    <w:rsid w:val="00BE6D48"/>
    <w:rsid w:val="00C13611"/>
    <w:rsid w:val="00C172B4"/>
    <w:rsid w:val="00C24BF1"/>
    <w:rsid w:val="00C27BFD"/>
    <w:rsid w:val="00C700BE"/>
    <w:rsid w:val="00CE2789"/>
    <w:rsid w:val="00CF4084"/>
    <w:rsid w:val="00D73F20"/>
    <w:rsid w:val="00D928AB"/>
    <w:rsid w:val="00DC0566"/>
    <w:rsid w:val="00DF015E"/>
    <w:rsid w:val="00E70D8A"/>
    <w:rsid w:val="00EA735F"/>
    <w:rsid w:val="00ED5262"/>
    <w:rsid w:val="00F52EE8"/>
    <w:rsid w:val="00FD4255"/>
    <w:rsid w:val="00FE384C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74E3"/>
  <w15:chartTrackingRefBased/>
  <w15:docId w15:val="{635E8C81-0C90-498A-81DA-88BBC843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50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List Paragraph"/>
    <w:basedOn w:val="a"/>
    <w:uiPriority w:val="34"/>
    <w:qFormat/>
    <w:rsid w:val="00187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22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qFormat/>
    <w:rsid w:val="00CF40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customStyle="1" w:styleId="1">
    <w:name w:val="Звичайний1"/>
    <w:qFormat/>
    <w:rsid w:val="00CF408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styleId="a8">
    <w:name w:val="Hyperlink"/>
    <w:uiPriority w:val="99"/>
    <w:unhideWhenUsed/>
    <w:rsid w:val="009B1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7018</Words>
  <Characters>4001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7</cp:revision>
  <cp:lastPrinted>2024-02-16T09:00:00Z</cp:lastPrinted>
  <dcterms:created xsi:type="dcterms:W3CDTF">2024-04-03T13:31:00Z</dcterms:created>
  <dcterms:modified xsi:type="dcterms:W3CDTF">2024-04-11T14:51:00Z</dcterms:modified>
</cp:coreProperties>
</file>