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82E3" w14:textId="1F19519A" w:rsidR="006D1B38" w:rsidRPr="00121400" w:rsidRDefault="00BA2B0A" w:rsidP="00A72EC3">
      <w:pPr>
        <w:jc w:val="center"/>
        <w:rPr>
          <w:b/>
          <w:sz w:val="28"/>
          <w:szCs w:val="28"/>
        </w:rPr>
      </w:pPr>
      <w:r w:rsidRPr="00121400">
        <w:rPr>
          <w:b/>
          <w:sz w:val="28"/>
          <w:szCs w:val="28"/>
        </w:rPr>
        <w:t>ПРОФІЛЬ ПОСАДИ</w:t>
      </w:r>
    </w:p>
    <w:p w14:paraId="7F0D2CAE" w14:textId="286EE75A" w:rsidR="006D1B38" w:rsidRPr="00121400" w:rsidRDefault="00E651CC" w:rsidP="00A72EC3">
      <w:pPr>
        <w:jc w:val="center"/>
        <w:rPr>
          <w:b/>
          <w:sz w:val="28"/>
          <w:szCs w:val="28"/>
        </w:rPr>
      </w:pPr>
      <w:r w:rsidRPr="00121400">
        <w:rPr>
          <w:b/>
          <w:sz w:val="28"/>
          <w:szCs w:val="28"/>
        </w:rPr>
        <w:t>«</w:t>
      </w:r>
      <w:r w:rsidR="007F29F4" w:rsidRPr="00121400">
        <w:rPr>
          <w:b/>
          <w:sz w:val="28"/>
          <w:szCs w:val="28"/>
        </w:rPr>
        <w:t>Головний спеціаліст</w:t>
      </w:r>
      <w:r w:rsidR="006D1B38" w:rsidRPr="00121400">
        <w:rPr>
          <w:b/>
          <w:sz w:val="28"/>
          <w:szCs w:val="28"/>
        </w:rPr>
        <w:t xml:space="preserve"> </w:t>
      </w:r>
      <w:r w:rsidR="008D5576">
        <w:rPr>
          <w:b/>
          <w:sz w:val="28"/>
          <w:szCs w:val="28"/>
        </w:rPr>
        <w:t>Одеського</w:t>
      </w:r>
      <w:r w:rsidR="00655E5F" w:rsidRPr="00121400">
        <w:rPr>
          <w:b/>
          <w:sz w:val="28"/>
          <w:szCs w:val="28"/>
        </w:rPr>
        <w:t xml:space="preserve"> територіального управління</w:t>
      </w:r>
      <w:r w:rsidR="0069126D" w:rsidRPr="00121400">
        <w:rPr>
          <w:b/>
          <w:sz w:val="28"/>
          <w:szCs w:val="28"/>
        </w:rPr>
        <w:t xml:space="preserve">» </w:t>
      </w:r>
    </w:p>
    <w:p w14:paraId="377816D5" w14:textId="13CE4156" w:rsidR="006D1B38" w:rsidRPr="00121400" w:rsidRDefault="006D1B38" w:rsidP="00935227">
      <w:pPr>
        <w:jc w:val="center"/>
        <w:rPr>
          <w:b/>
          <w:color w:val="FF0000"/>
          <w:sz w:val="28"/>
          <w:szCs w:val="28"/>
        </w:rPr>
      </w:pPr>
      <w:r w:rsidRPr="00121400">
        <w:rPr>
          <w:b/>
          <w:sz w:val="28"/>
          <w:szCs w:val="28"/>
        </w:rPr>
        <w:t>Національного антикорупційного бюро України</w:t>
      </w:r>
      <w:r w:rsidR="00935227" w:rsidRPr="00121400">
        <w:rPr>
          <w:b/>
          <w:sz w:val="28"/>
          <w:szCs w:val="28"/>
        </w:rPr>
        <w:br/>
      </w:r>
    </w:p>
    <w:p w14:paraId="1510BA87" w14:textId="77777777" w:rsidR="006D1B38" w:rsidRPr="00121400" w:rsidRDefault="006D1B38" w:rsidP="00A72EC3">
      <w:pPr>
        <w:jc w:val="center"/>
        <w:rPr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D1B38" w:rsidRPr="00121400" w14:paraId="53ADA09D" w14:textId="77777777" w:rsidTr="00A02006">
        <w:tc>
          <w:tcPr>
            <w:tcW w:w="4608" w:type="dxa"/>
          </w:tcPr>
          <w:p w14:paraId="3DD09C05" w14:textId="77777777" w:rsidR="006D1B38" w:rsidRPr="00121400" w:rsidRDefault="006D1B38" w:rsidP="00A02006">
            <w:pPr>
              <w:jc w:val="center"/>
              <w:rPr>
                <w:b/>
              </w:rPr>
            </w:pPr>
          </w:p>
        </w:tc>
        <w:tc>
          <w:tcPr>
            <w:tcW w:w="4963" w:type="dxa"/>
          </w:tcPr>
          <w:p w14:paraId="06FE3088" w14:textId="77777777" w:rsidR="006D1B38" w:rsidRPr="00121400" w:rsidRDefault="006D1B38" w:rsidP="00A02006">
            <w:r w:rsidRPr="00121400">
              <w:t>ЗАТВЕРДЖУЮ</w:t>
            </w:r>
          </w:p>
          <w:p w14:paraId="6098742C" w14:textId="77777777" w:rsidR="00E651CC" w:rsidRPr="00121400" w:rsidRDefault="00E651CC" w:rsidP="00A02006"/>
        </w:tc>
      </w:tr>
      <w:tr w:rsidR="006D1B38" w:rsidRPr="00121400" w14:paraId="51741DEB" w14:textId="77777777" w:rsidTr="00A02006">
        <w:tc>
          <w:tcPr>
            <w:tcW w:w="4608" w:type="dxa"/>
          </w:tcPr>
          <w:p w14:paraId="46F77EB3" w14:textId="77777777" w:rsidR="006D1B38" w:rsidRPr="00121400" w:rsidRDefault="006D1B38" w:rsidP="00A02006">
            <w:pPr>
              <w:jc w:val="center"/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1FC486CD" w14:textId="2C84E894" w:rsidR="006D1B38" w:rsidRPr="00121400" w:rsidRDefault="006D1B38" w:rsidP="00891AA1">
            <w:pPr>
              <w:rPr>
                <w:b/>
              </w:rPr>
            </w:pPr>
            <w:r w:rsidRPr="00121400">
              <w:rPr>
                <w:b/>
              </w:rPr>
              <w:t xml:space="preserve">Директор                         </w:t>
            </w:r>
            <w:r w:rsidR="00891AA1" w:rsidRPr="00121400">
              <w:rPr>
                <w:b/>
              </w:rPr>
              <w:t xml:space="preserve"> Семен КРИВОНОС</w:t>
            </w:r>
          </w:p>
        </w:tc>
      </w:tr>
      <w:tr w:rsidR="006D1B38" w:rsidRPr="00121400" w14:paraId="35C09975" w14:textId="77777777" w:rsidTr="00A02006">
        <w:tc>
          <w:tcPr>
            <w:tcW w:w="4608" w:type="dxa"/>
          </w:tcPr>
          <w:p w14:paraId="6EACAA18" w14:textId="77777777" w:rsidR="006D1B38" w:rsidRPr="00121400" w:rsidRDefault="006D1B38" w:rsidP="00A02006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14:paraId="71063FDF" w14:textId="77777777" w:rsidR="006D1B38" w:rsidRPr="00121400" w:rsidRDefault="006D1B38" w:rsidP="00263401">
            <w:pPr>
              <w:rPr>
                <w:sz w:val="18"/>
                <w:szCs w:val="28"/>
              </w:rPr>
            </w:pPr>
            <w:r w:rsidRPr="00121400">
              <w:rPr>
                <w:sz w:val="18"/>
                <w:szCs w:val="28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121400">
              <w:rPr>
                <w:sz w:val="18"/>
                <w:szCs w:val="28"/>
              </w:rPr>
              <w:br/>
            </w:r>
          </w:p>
          <w:p w14:paraId="17CD303F" w14:textId="77777777" w:rsidR="00E651CC" w:rsidRPr="00121400" w:rsidRDefault="00E651CC" w:rsidP="00263401">
            <w:pPr>
              <w:rPr>
                <w:sz w:val="18"/>
                <w:szCs w:val="28"/>
              </w:rPr>
            </w:pPr>
          </w:p>
        </w:tc>
      </w:tr>
      <w:tr w:rsidR="006D1B38" w:rsidRPr="00121400" w14:paraId="5BC51734" w14:textId="77777777" w:rsidTr="00A02006">
        <w:tc>
          <w:tcPr>
            <w:tcW w:w="4608" w:type="dxa"/>
          </w:tcPr>
          <w:p w14:paraId="38CBFCAA" w14:textId="77777777" w:rsidR="006D1B38" w:rsidRPr="00121400" w:rsidRDefault="006D1B38" w:rsidP="00A02006">
            <w:pPr>
              <w:jc w:val="center"/>
            </w:pPr>
          </w:p>
        </w:tc>
        <w:tc>
          <w:tcPr>
            <w:tcW w:w="4963" w:type="dxa"/>
          </w:tcPr>
          <w:p w14:paraId="04A8D376" w14:textId="187616DF" w:rsidR="006D1B38" w:rsidRPr="00121400" w:rsidRDefault="00505CEA" w:rsidP="008F1C84">
            <w:r w:rsidRPr="00121400">
              <w:t>«</w:t>
            </w:r>
            <w:r w:rsidR="008F1C84">
              <w:t>09</w:t>
            </w:r>
            <w:bookmarkStart w:id="0" w:name="_GoBack"/>
            <w:bookmarkEnd w:id="0"/>
            <w:r w:rsidR="00263401" w:rsidRPr="00121400">
              <w:t>»</w:t>
            </w:r>
            <w:r w:rsidR="000F7B6D" w:rsidRPr="00121400">
              <w:t xml:space="preserve"> </w:t>
            </w:r>
            <w:r w:rsidR="00822572">
              <w:t>січня</w:t>
            </w:r>
            <w:r w:rsidR="000F7B6D" w:rsidRPr="00121400">
              <w:t xml:space="preserve"> 202</w:t>
            </w:r>
            <w:r w:rsidR="00822572">
              <w:t>5</w:t>
            </w:r>
            <w:r w:rsidR="00263401" w:rsidRPr="00121400">
              <w:t xml:space="preserve"> р.</w:t>
            </w:r>
          </w:p>
        </w:tc>
      </w:tr>
    </w:tbl>
    <w:p w14:paraId="33180EB7" w14:textId="77777777" w:rsidR="006D1B38" w:rsidRPr="00121400" w:rsidRDefault="006D1B38" w:rsidP="00A72EC3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416"/>
        <w:gridCol w:w="5408"/>
      </w:tblGrid>
      <w:tr w:rsidR="00C931FF" w:rsidRPr="00121400" w14:paraId="62FAC102" w14:textId="77777777" w:rsidTr="00A4303E">
        <w:tc>
          <w:tcPr>
            <w:tcW w:w="805" w:type="dxa"/>
          </w:tcPr>
          <w:p w14:paraId="1501F4E2" w14:textId="77777777" w:rsidR="00C931FF" w:rsidRPr="00121400" w:rsidRDefault="00C931FF" w:rsidP="0009640C">
            <w:pPr>
              <w:rPr>
                <w:b/>
                <w:bCs/>
              </w:rPr>
            </w:pPr>
            <w:r w:rsidRPr="00121400">
              <w:rPr>
                <w:b/>
                <w:bCs/>
              </w:rPr>
              <w:t>І</w:t>
            </w:r>
          </w:p>
        </w:tc>
        <w:tc>
          <w:tcPr>
            <w:tcW w:w="8824" w:type="dxa"/>
            <w:gridSpan w:val="2"/>
          </w:tcPr>
          <w:p w14:paraId="071C47CA" w14:textId="77777777" w:rsidR="00C931FF" w:rsidRPr="00121400" w:rsidRDefault="00C931FF" w:rsidP="0009640C">
            <w:pPr>
              <w:jc w:val="center"/>
              <w:rPr>
                <w:b/>
                <w:bCs/>
              </w:rPr>
            </w:pPr>
            <w:r w:rsidRPr="00121400">
              <w:rPr>
                <w:b/>
                <w:bCs/>
              </w:rPr>
              <w:t>ХАРАКТЕРИСТИКА ПОСАДИ</w:t>
            </w:r>
          </w:p>
        </w:tc>
      </w:tr>
      <w:tr w:rsidR="00C931FF" w:rsidRPr="00121400" w14:paraId="617BC149" w14:textId="77777777" w:rsidTr="00A4303E">
        <w:tc>
          <w:tcPr>
            <w:tcW w:w="805" w:type="dxa"/>
          </w:tcPr>
          <w:p w14:paraId="48CB6582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3E0208C3" w14:textId="77777777" w:rsidR="00C931FF" w:rsidRPr="00121400" w:rsidRDefault="00C931FF" w:rsidP="0009640C">
            <w:r w:rsidRPr="00121400">
              <w:t>Найменування державного органу</w:t>
            </w:r>
          </w:p>
        </w:tc>
        <w:tc>
          <w:tcPr>
            <w:tcW w:w="5408" w:type="dxa"/>
          </w:tcPr>
          <w:p w14:paraId="6F170730" w14:textId="77777777" w:rsidR="00C931FF" w:rsidRPr="00121400" w:rsidRDefault="00C931FF" w:rsidP="00A4303E">
            <w:pPr>
              <w:tabs>
                <w:tab w:val="left" w:pos="327"/>
              </w:tabs>
              <w:ind w:left="344"/>
              <w:jc w:val="both"/>
            </w:pPr>
            <w:r w:rsidRPr="00121400">
              <w:t xml:space="preserve">Національне антикорупційне бюро України </w:t>
            </w:r>
          </w:p>
        </w:tc>
      </w:tr>
      <w:tr w:rsidR="00C931FF" w:rsidRPr="00121400" w14:paraId="63FFC5AB" w14:textId="77777777" w:rsidTr="00A4303E">
        <w:tc>
          <w:tcPr>
            <w:tcW w:w="805" w:type="dxa"/>
          </w:tcPr>
          <w:p w14:paraId="63B2E94E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61AD42BB" w14:textId="77777777" w:rsidR="00C931FF" w:rsidRPr="00121400" w:rsidRDefault="00C931FF" w:rsidP="0009640C">
            <w:r w:rsidRPr="00121400">
              <w:t>Найменування структурного підрозділу</w:t>
            </w:r>
          </w:p>
        </w:tc>
        <w:tc>
          <w:tcPr>
            <w:tcW w:w="5408" w:type="dxa"/>
          </w:tcPr>
          <w:p w14:paraId="4EE5E144" w14:textId="32E35B0E" w:rsidR="00C931FF" w:rsidRPr="00121400" w:rsidRDefault="00121400" w:rsidP="00A4303E">
            <w:pPr>
              <w:tabs>
                <w:tab w:val="left" w:pos="342"/>
              </w:tabs>
              <w:ind w:left="344"/>
              <w:jc w:val="both"/>
            </w:pPr>
            <w:r w:rsidRPr="00121400">
              <w:rPr>
                <w:bCs/>
              </w:rPr>
              <w:t>Одеське</w:t>
            </w:r>
            <w:r w:rsidR="00C931FF" w:rsidRPr="00121400">
              <w:rPr>
                <w:bCs/>
              </w:rPr>
              <w:t xml:space="preserve"> територіальне управління</w:t>
            </w:r>
          </w:p>
        </w:tc>
      </w:tr>
      <w:tr w:rsidR="00C931FF" w:rsidRPr="00121400" w14:paraId="469A1BF5" w14:textId="77777777" w:rsidTr="00A4303E">
        <w:tc>
          <w:tcPr>
            <w:tcW w:w="805" w:type="dxa"/>
          </w:tcPr>
          <w:p w14:paraId="664F1466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02CE80BF" w14:textId="77777777" w:rsidR="00C931FF" w:rsidRPr="00121400" w:rsidRDefault="00C931FF" w:rsidP="0009640C">
            <w:r w:rsidRPr="00121400">
              <w:t>Найменування посади</w:t>
            </w:r>
          </w:p>
        </w:tc>
        <w:tc>
          <w:tcPr>
            <w:tcW w:w="5408" w:type="dxa"/>
          </w:tcPr>
          <w:p w14:paraId="472DE43F" w14:textId="77777777" w:rsidR="00C931FF" w:rsidRPr="00121400" w:rsidRDefault="00C931FF" w:rsidP="00A4303E">
            <w:pPr>
              <w:tabs>
                <w:tab w:val="left" w:pos="327"/>
              </w:tabs>
              <w:ind w:left="344"/>
              <w:jc w:val="both"/>
              <w:rPr>
                <w:bCs/>
              </w:rPr>
            </w:pPr>
            <w:r w:rsidRPr="00121400">
              <w:rPr>
                <w:bCs/>
              </w:rPr>
              <w:t xml:space="preserve">Головний спеціаліст </w:t>
            </w:r>
          </w:p>
        </w:tc>
      </w:tr>
      <w:tr w:rsidR="00C931FF" w:rsidRPr="00121400" w14:paraId="6A094825" w14:textId="77777777" w:rsidTr="00A4303E">
        <w:tc>
          <w:tcPr>
            <w:tcW w:w="805" w:type="dxa"/>
          </w:tcPr>
          <w:p w14:paraId="212F5308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  <w:rPr>
                <w:caps/>
              </w:rPr>
            </w:pPr>
          </w:p>
        </w:tc>
        <w:tc>
          <w:tcPr>
            <w:tcW w:w="3416" w:type="dxa"/>
          </w:tcPr>
          <w:p w14:paraId="2F912942" w14:textId="77777777" w:rsidR="00C931FF" w:rsidRPr="00121400" w:rsidRDefault="00C931FF" w:rsidP="0009640C">
            <w:pPr>
              <w:rPr>
                <w:caps/>
              </w:rPr>
            </w:pPr>
            <w:r w:rsidRPr="00121400">
              <w:t>Категорія посади державної служби</w:t>
            </w:r>
          </w:p>
        </w:tc>
        <w:tc>
          <w:tcPr>
            <w:tcW w:w="5408" w:type="dxa"/>
          </w:tcPr>
          <w:p w14:paraId="6EE88A29" w14:textId="77777777" w:rsidR="00C931FF" w:rsidRPr="00121400" w:rsidRDefault="00C931FF" w:rsidP="00A4303E">
            <w:pPr>
              <w:ind w:left="344"/>
            </w:pPr>
            <w:r w:rsidRPr="00121400">
              <w:t>"В"</w:t>
            </w:r>
          </w:p>
        </w:tc>
      </w:tr>
      <w:tr w:rsidR="00C931FF" w:rsidRPr="00121400" w14:paraId="184099EB" w14:textId="77777777" w:rsidTr="00A4303E">
        <w:tc>
          <w:tcPr>
            <w:tcW w:w="805" w:type="dxa"/>
          </w:tcPr>
          <w:p w14:paraId="01219A06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  <w:rPr>
                <w:caps/>
              </w:rPr>
            </w:pPr>
          </w:p>
        </w:tc>
        <w:tc>
          <w:tcPr>
            <w:tcW w:w="3416" w:type="dxa"/>
          </w:tcPr>
          <w:p w14:paraId="011E7ED9" w14:textId="77777777" w:rsidR="00C931FF" w:rsidRPr="00121400" w:rsidRDefault="00C931FF" w:rsidP="0009640C">
            <w:pPr>
              <w:rPr>
                <w:caps/>
              </w:rPr>
            </w:pPr>
            <w:r w:rsidRPr="00121400">
              <w:t>Мета посади</w:t>
            </w:r>
          </w:p>
        </w:tc>
        <w:tc>
          <w:tcPr>
            <w:tcW w:w="5408" w:type="dxa"/>
          </w:tcPr>
          <w:p w14:paraId="1DF026C4" w14:textId="49D7D1CB" w:rsidR="0079476B" w:rsidRPr="00121400" w:rsidRDefault="0079476B" w:rsidP="000C4DD5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ind w:left="344"/>
              <w:jc w:val="both"/>
            </w:pPr>
            <w:r w:rsidRPr="00121400">
              <w:t xml:space="preserve">Організація і здійснення заходів щодо адміністративного забезпечення та супроводу роботи </w:t>
            </w:r>
            <w:r w:rsidR="00121400" w:rsidRPr="00121400">
              <w:t>Одеського</w:t>
            </w:r>
            <w:r w:rsidRPr="00121400">
              <w:t xml:space="preserve"> територіального управління</w:t>
            </w:r>
            <w:r w:rsidR="00E33CDE">
              <w:t xml:space="preserve"> Національного антикорупційного бюро України (далі – територіальне управління</w:t>
            </w:r>
            <w:r w:rsidR="00E33CDE" w:rsidRPr="00121400">
              <w:t>)</w:t>
            </w:r>
            <w:r w:rsidRPr="00121400">
              <w:t xml:space="preserve">, </w:t>
            </w:r>
            <w:r w:rsidR="00E33CDE">
              <w:t>організація та забезпечення у</w:t>
            </w:r>
            <w:r w:rsidRPr="00121400">
              <w:t xml:space="preserve"> територіальному управлінн</w:t>
            </w:r>
            <w:r w:rsidR="00E33CDE">
              <w:t xml:space="preserve">і </w:t>
            </w:r>
            <w:r w:rsidRPr="00121400">
              <w:t xml:space="preserve">прийому громадян, прийняття, реєстрацію, облік, опрацювання, розгляд звернень громадян, запитів на публічну інформацію, заяв, направлених на виявлення корупційних правопорушень, віднесених до підслідності Національного антикорупційного бюро України, проведення попереднього аналізу заяв і повідомлень про кримінальні правопорушення, організація документообігу в управлінні, прийняття, реєстрація, облік кореспонденції, </w:t>
            </w:r>
            <w:r w:rsidR="00822572" w:rsidRPr="00121400">
              <w:t>організація роботи з громадськістю та засобами масової комунікації</w:t>
            </w:r>
            <w:r w:rsidR="00822572">
              <w:t>,</w:t>
            </w:r>
            <w:r w:rsidRPr="00121400">
              <w:t xml:space="preserve"> а також виконання інших, покладених на управління завдань.</w:t>
            </w:r>
          </w:p>
          <w:p w14:paraId="16AD7A7C" w14:textId="1D939B36" w:rsidR="009B12AA" w:rsidRPr="00121400" w:rsidRDefault="009B12AA" w:rsidP="0079476B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ind w:left="344"/>
              <w:jc w:val="both"/>
            </w:pPr>
          </w:p>
        </w:tc>
      </w:tr>
      <w:tr w:rsidR="00C931FF" w:rsidRPr="00121400" w14:paraId="0935A7ED" w14:textId="77777777" w:rsidTr="00A4303E">
        <w:tc>
          <w:tcPr>
            <w:tcW w:w="805" w:type="dxa"/>
          </w:tcPr>
          <w:p w14:paraId="015D7D6A" w14:textId="77777777" w:rsidR="00C931FF" w:rsidRPr="00121400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7AA10DB4" w14:textId="77777777" w:rsidR="00C931FF" w:rsidRPr="00121400" w:rsidRDefault="00C931FF" w:rsidP="0009640C">
            <w:r w:rsidRPr="00121400">
              <w:t>Зміст виконуваної за посадою роботи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696" w14:textId="77777777" w:rsidR="00E33CDE" w:rsidRPr="00121400" w:rsidRDefault="00E33CDE" w:rsidP="00E33CDE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rPr>
                <w:kern w:val="2"/>
                <w:szCs w:val="28"/>
              </w:rPr>
              <w:t>Забезпечувати організацію роботи Приймальні громадян Національного бюро та з</w:t>
            </w:r>
            <w:r w:rsidRPr="00121400">
              <w:t>дійснювати особистий прийом громадян.</w:t>
            </w:r>
          </w:p>
          <w:p w14:paraId="05BC9C79" w14:textId="5CB8200B" w:rsidR="00E33CDE" w:rsidRPr="00121400" w:rsidRDefault="00E33CDE" w:rsidP="00E33CDE">
            <w:pPr>
              <w:ind w:left="202"/>
              <w:jc w:val="both"/>
            </w:pPr>
            <w:r>
              <w:t xml:space="preserve">- </w:t>
            </w:r>
            <w:r w:rsidRPr="00121400">
              <w:t xml:space="preserve">Здійснювати приймання, реєстрацію, облік, опрацювання та розгляд </w:t>
            </w:r>
            <w:r w:rsidRPr="00121400">
              <w:rPr>
                <w:color w:val="000000"/>
              </w:rPr>
              <w:t xml:space="preserve">заяв і повідомлень про кримінальні правопорушення або необґрунтовані активи, повідомлень, поданих в порядку законів України «Про запобігання корупції» та «Про Національне антикорупційне бюро України», звернень громадян, юридичних осіб, запитів на публічну інформацію, </w:t>
            </w:r>
            <w:r w:rsidRPr="00121400">
              <w:rPr>
                <w:color w:val="000000"/>
              </w:rPr>
              <w:lastRenderedPageBreak/>
              <w:t>депутатських запитів, звернень та вимог народних депутатів Укр</w:t>
            </w:r>
            <w:r>
              <w:rPr>
                <w:color w:val="000000"/>
              </w:rPr>
              <w:t>аїни, адвокатських запитів тощо,</w:t>
            </w:r>
            <w:r w:rsidRPr="00121400">
              <w:t xml:space="preserve"> підготовку відповідей на них.</w:t>
            </w:r>
          </w:p>
          <w:p w14:paraId="72CD9E7D" w14:textId="445FDC75" w:rsidR="00E33CDE" w:rsidRDefault="00E33CDE" w:rsidP="00E33CDE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Опрацьовувати, аналізувати, здійснювати реєстрацію, розподіл та передачу за належністю вхідних, внутрішніх документів, відповідей на листи (запити) у тому числі документів з грифом «Для слу</w:t>
            </w:r>
            <w:r>
              <w:t>жбового користування».</w:t>
            </w:r>
          </w:p>
          <w:p w14:paraId="5AF229B4" w14:textId="5D9E7C88" w:rsidR="00E33CDE" w:rsidRPr="00121400" w:rsidRDefault="000C6F74" w:rsidP="00E33CDE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>
              <w:t xml:space="preserve"> Н</w:t>
            </w:r>
            <w:r w:rsidR="00E33CDE" w:rsidRPr="00121400">
              <w:t xml:space="preserve">адавати Директорові територіального Управління організаційно-технічну та іншу допомогу при здійсненні ним повноважень, забезпечувати ведення електронних </w:t>
            </w:r>
            <w:proofErr w:type="spellStart"/>
            <w:r w:rsidR="00E33CDE" w:rsidRPr="00121400">
              <w:t>реєстраційно</w:t>
            </w:r>
            <w:proofErr w:type="spellEnd"/>
            <w:r w:rsidR="00E33CDE" w:rsidRPr="00121400">
              <w:t>-довідкових баз даних.</w:t>
            </w:r>
          </w:p>
          <w:p w14:paraId="135B72A5" w14:textId="206F29AA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Організовувати роботу з планування та здійснення закупівель товарів, робіт, послуг відповідно до Закону України «Про публічні закупівлі».</w:t>
            </w:r>
          </w:p>
          <w:p w14:paraId="48E5A089" w14:textId="4797928F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 xml:space="preserve">Розробляти </w:t>
            </w:r>
            <w:proofErr w:type="spellStart"/>
            <w:r w:rsidRPr="00121400">
              <w:t>проєкти</w:t>
            </w:r>
            <w:proofErr w:type="spellEnd"/>
            <w:r w:rsidRPr="00121400">
              <w:t xml:space="preserve"> договорів та здійснювати контроль виконання умов договорів, у</w:t>
            </w:r>
            <w:r w:rsidR="00DB29D2">
              <w:t>кладених для</w:t>
            </w:r>
            <w:r w:rsidR="00E33CDE">
              <w:t xml:space="preserve"> забезпечення роботи</w:t>
            </w:r>
            <w:r w:rsidR="00DB29D2">
              <w:t xml:space="preserve"> та утримання адміністративної будівлі</w:t>
            </w:r>
            <w:r w:rsidRPr="00121400">
              <w:t xml:space="preserve"> територіального управління</w:t>
            </w:r>
            <w:r w:rsidR="008D5576">
              <w:t>, складання та перевірка первинних документів за наслідками наданих послуг/виконаних робіт</w:t>
            </w:r>
            <w:r w:rsidRPr="00121400">
              <w:t>. </w:t>
            </w:r>
          </w:p>
          <w:p w14:paraId="0EC46775" w14:textId="755B0366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Планувати та органі</w:t>
            </w:r>
            <w:r w:rsidR="00E33CDE">
              <w:t>зовувати роботи із забезпечення</w:t>
            </w:r>
            <w:r w:rsidRPr="00121400">
              <w:t xml:space="preserve"> територіального управління матеріальними ресурсами та здійснювати супровід процесу прийняття матеріальних цінностей, </w:t>
            </w:r>
            <w:r w:rsidR="00121400">
              <w:t>брати учать у підготовці кошторисних призначень, здійснювати моніторинг стану використання кошторисних призначень, виділених для потреб Управління у межах бюджетного періоду</w:t>
            </w:r>
            <w:r w:rsidRPr="00121400">
              <w:t>.</w:t>
            </w:r>
          </w:p>
          <w:p w14:paraId="44F22783" w14:textId="085A8515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Здійснювати заходи щодо нал</w:t>
            </w:r>
            <w:r w:rsidR="00E33CDE">
              <w:t xml:space="preserve">агодження ефективної співпраці </w:t>
            </w:r>
            <w:r w:rsidR="000C4DD5">
              <w:t>у</w:t>
            </w:r>
            <w:r w:rsidRPr="00121400">
              <w:t>правління із</w:t>
            </w:r>
            <w:r w:rsidR="00DB29D2">
              <w:t xml:space="preserve"> громадськістю,</w:t>
            </w:r>
            <w:r w:rsidR="00121400" w:rsidRPr="00121400">
              <w:t xml:space="preserve"> регіональними засобами масової</w:t>
            </w:r>
            <w:r w:rsidRPr="00121400">
              <w:t xml:space="preserve"> інформації, організовувати прес заходи у регіоні за участі керівництва Управління та Національного бюро.</w:t>
            </w:r>
          </w:p>
          <w:p w14:paraId="5CF75C40" w14:textId="03679FA2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Забезпечувати належне зберігання службових документів, оформлення та передачу їх на архівне зберігання, виконані документи грифом «Для службового користування» формувати у справи з внутрішнім описом</w:t>
            </w:r>
            <w:r w:rsidR="008D5576">
              <w:t>, забезпечувати належну експлуатацію робочого місця для роботи з ДСК документами</w:t>
            </w:r>
            <w:r w:rsidRPr="00121400">
              <w:t>.</w:t>
            </w:r>
          </w:p>
          <w:p w14:paraId="077414CA" w14:textId="33F005E7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 xml:space="preserve">Забезпечувати складання номенклатури справ Управління, визначення документів і справ, що підлягають знищенню, здійснювати пошук документів, виготовлення та видачу необхідних копій документів (в </w:t>
            </w:r>
            <w:proofErr w:type="spellStart"/>
            <w:r w:rsidRPr="00121400">
              <w:t>т.ч</w:t>
            </w:r>
            <w:proofErr w:type="spellEnd"/>
            <w:r w:rsidRPr="00121400">
              <w:t>. архівних копій).</w:t>
            </w:r>
          </w:p>
          <w:p w14:paraId="55FFB8E2" w14:textId="3F79CC61" w:rsidR="00136588" w:rsidRPr="00121400" w:rsidRDefault="000F2650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>Забезпечувати заходи пожежної безпеки та охорони праці у територіальному управлінні.</w:t>
            </w:r>
          </w:p>
          <w:p w14:paraId="154E801A" w14:textId="77777777" w:rsidR="00DB29D2" w:rsidRPr="00DB29D2" w:rsidRDefault="00BB21B9" w:rsidP="00DB29D2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  <w:rPr>
                <w:color w:val="FF0000"/>
              </w:rPr>
            </w:pPr>
            <w:r w:rsidRPr="00121400">
              <w:lastRenderedPageBreak/>
              <w:t>Забезпечувати збереження державної таємниці, службової і конфіденційної інформації, що стали йому відомі при виконанні службових обов’язків.</w:t>
            </w:r>
          </w:p>
          <w:p w14:paraId="74A10CF0" w14:textId="1A003856" w:rsidR="00DB29D2" w:rsidRPr="00DB29D2" w:rsidRDefault="00DB29D2" w:rsidP="00DB29D2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DB29D2">
              <w:t xml:space="preserve"> Організовувати належну експлуатацію транспортних засобів спеціалізованого призначення та орендованих транспортних засобів, що знаходяться у територіальному управлінні, їх обслуговування та ремонту, контроль за дотриманням правил дорожнього руху та Інструкцій і наказів Національного бюро у вказаній сфері.</w:t>
            </w:r>
          </w:p>
          <w:p w14:paraId="6B318358" w14:textId="5C2C0E53" w:rsidR="00BB21B9" w:rsidRPr="00121400" w:rsidRDefault="00BB21B9" w:rsidP="00BB21B9">
            <w:pPr>
              <w:pStyle w:val="a9"/>
              <w:numPr>
                <w:ilvl w:val="1"/>
                <w:numId w:val="1"/>
              </w:numPr>
              <w:ind w:left="202" w:firstLine="0"/>
              <w:jc w:val="both"/>
            </w:pPr>
            <w:r w:rsidRPr="00121400">
              <w:t xml:space="preserve">За дорученням Директора Управління здійснювати інші, покладені на Управління, функції і завдання відповідно до Закону України «Про Національне антикорупційне бюро України» та Положення про </w:t>
            </w:r>
            <w:r w:rsidR="00121400" w:rsidRPr="00121400">
              <w:t>Одеське</w:t>
            </w:r>
            <w:r w:rsidRPr="00121400">
              <w:t xml:space="preserve"> територіальне управління Національного антикорупційного бюро України</w:t>
            </w:r>
            <w:r w:rsidRPr="00121400">
              <w:rPr>
                <w:bCs/>
                <w:color w:val="000000"/>
              </w:rPr>
              <w:t>.</w:t>
            </w:r>
          </w:p>
          <w:p w14:paraId="1BA7A36F" w14:textId="6C557BF4" w:rsidR="00BB21B9" w:rsidRPr="00121400" w:rsidRDefault="00BB21B9" w:rsidP="00A4303E">
            <w:pPr>
              <w:ind w:left="344"/>
              <w:jc w:val="both"/>
              <w:rPr>
                <w:lang w:eastAsia="uk-UA"/>
              </w:rPr>
            </w:pPr>
          </w:p>
        </w:tc>
      </w:tr>
      <w:tr w:rsidR="00C931FF" w:rsidRPr="00121400" w14:paraId="2D198D02" w14:textId="77777777" w:rsidTr="00A4303E">
        <w:tc>
          <w:tcPr>
            <w:tcW w:w="805" w:type="dxa"/>
          </w:tcPr>
          <w:p w14:paraId="6A77F754" w14:textId="77777777" w:rsidR="00C931FF" w:rsidRPr="00121400" w:rsidRDefault="00C931FF" w:rsidP="0009640C">
            <w:r w:rsidRPr="00121400">
              <w:lastRenderedPageBreak/>
              <w:t>ІІ</w:t>
            </w:r>
          </w:p>
        </w:tc>
        <w:tc>
          <w:tcPr>
            <w:tcW w:w="8824" w:type="dxa"/>
            <w:gridSpan w:val="2"/>
          </w:tcPr>
          <w:p w14:paraId="17582F41" w14:textId="77777777" w:rsidR="00C931FF" w:rsidRPr="00121400" w:rsidRDefault="00C931FF" w:rsidP="0009640C">
            <w:pPr>
              <w:tabs>
                <w:tab w:val="left" w:pos="327"/>
              </w:tabs>
              <w:jc w:val="center"/>
            </w:pPr>
            <w:r w:rsidRPr="00121400">
              <w:rPr>
                <w:b/>
              </w:rPr>
              <w:t>КВАЛІФІКАЦІЙНІ ВИМОГИ</w:t>
            </w:r>
          </w:p>
        </w:tc>
      </w:tr>
      <w:tr w:rsidR="00C931FF" w:rsidRPr="00121400" w14:paraId="584676EC" w14:textId="77777777" w:rsidTr="00A4303E">
        <w:tc>
          <w:tcPr>
            <w:tcW w:w="9629" w:type="dxa"/>
            <w:gridSpan w:val="3"/>
          </w:tcPr>
          <w:p w14:paraId="484348A3" w14:textId="77777777" w:rsidR="00C931FF" w:rsidRPr="00121400" w:rsidRDefault="00C931FF" w:rsidP="0009640C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</w:pPr>
            <w:r w:rsidRPr="00121400">
              <w:rPr>
                <w:rFonts w:eastAsia="Times New Roman"/>
                <w:i/>
              </w:rPr>
              <w:t>Загальні вимоги</w:t>
            </w:r>
          </w:p>
        </w:tc>
      </w:tr>
      <w:tr w:rsidR="00C931FF" w:rsidRPr="00121400" w14:paraId="793BF0DF" w14:textId="77777777" w:rsidTr="00A4303E">
        <w:tc>
          <w:tcPr>
            <w:tcW w:w="805" w:type="dxa"/>
            <w:vMerge w:val="restart"/>
          </w:tcPr>
          <w:p w14:paraId="224D102E" w14:textId="77777777" w:rsidR="00C931FF" w:rsidRPr="00121400" w:rsidRDefault="00C931FF" w:rsidP="0009640C">
            <w:r w:rsidRPr="00121400">
              <w:t>1.1</w:t>
            </w:r>
          </w:p>
        </w:tc>
        <w:tc>
          <w:tcPr>
            <w:tcW w:w="3416" w:type="dxa"/>
          </w:tcPr>
          <w:p w14:paraId="01728364" w14:textId="77777777" w:rsidR="00C931FF" w:rsidRPr="00121400" w:rsidRDefault="00C931FF" w:rsidP="0009640C">
            <w:r w:rsidRPr="00121400">
              <w:t>Освіта</w:t>
            </w:r>
          </w:p>
        </w:tc>
        <w:tc>
          <w:tcPr>
            <w:tcW w:w="5408" w:type="dxa"/>
          </w:tcPr>
          <w:p w14:paraId="21273C2B" w14:textId="34106944" w:rsidR="00C931FF" w:rsidRPr="00121400" w:rsidRDefault="0004756E" w:rsidP="000C6F74">
            <w:pPr>
              <w:tabs>
                <w:tab w:val="left" w:pos="327"/>
              </w:tabs>
              <w:jc w:val="both"/>
            </w:pPr>
            <w:r w:rsidRPr="00121400">
              <w:t xml:space="preserve">Вища </w:t>
            </w:r>
            <w:r w:rsidR="00EF1F85" w:rsidRPr="00121400">
              <w:t>юридична</w:t>
            </w:r>
            <w:r w:rsidR="003719A3">
              <w:t>, вища економічна.</w:t>
            </w:r>
            <w:r w:rsidR="00EF1F85" w:rsidRPr="00121400">
              <w:t xml:space="preserve"> </w:t>
            </w:r>
          </w:p>
        </w:tc>
      </w:tr>
      <w:tr w:rsidR="00C931FF" w:rsidRPr="00121400" w14:paraId="0BAE62F7" w14:textId="77777777" w:rsidTr="00A4303E">
        <w:tc>
          <w:tcPr>
            <w:tcW w:w="805" w:type="dxa"/>
            <w:vMerge/>
          </w:tcPr>
          <w:p w14:paraId="0B9489A6" w14:textId="77777777" w:rsidR="00C931FF" w:rsidRPr="00121400" w:rsidRDefault="00C931FF" w:rsidP="0009640C"/>
        </w:tc>
        <w:tc>
          <w:tcPr>
            <w:tcW w:w="3416" w:type="dxa"/>
          </w:tcPr>
          <w:p w14:paraId="5C714D17" w14:textId="77777777" w:rsidR="00C931FF" w:rsidRPr="00121400" w:rsidRDefault="00C931FF" w:rsidP="0009640C">
            <w:r w:rsidRPr="00121400">
              <w:t>Ступінь вищої освіти</w:t>
            </w:r>
          </w:p>
        </w:tc>
        <w:tc>
          <w:tcPr>
            <w:tcW w:w="5408" w:type="dxa"/>
          </w:tcPr>
          <w:p w14:paraId="01A75682" w14:textId="25120929" w:rsidR="00C931FF" w:rsidRPr="00121400" w:rsidRDefault="00C931FF" w:rsidP="00B96E01">
            <w:pPr>
              <w:tabs>
                <w:tab w:val="left" w:pos="327"/>
              </w:tabs>
              <w:jc w:val="both"/>
            </w:pPr>
            <w:r w:rsidRPr="00121400">
              <w:t>Магістр (спеціаліст), бакалавр (дипломований після 201</w:t>
            </w:r>
            <w:r w:rsidR="00B96E01" w:rsidRPr="00121400">
              <w:t>5</w:t>
            </w:r>
            <w:r w:rsidRPr="00121400">
              <w:t xml:space="preserve"> р.)</w:t>
            </w:r>
          </w:p>
        </w:tc>
      </w:tr>
      <w:tr w:rsidR="00C931FF" w:rsidRPr="00121400" w14:paraId="698409D5" w14:textId="77777777" w:rsidTr="00A4303E">
        <w:tc>
          <w:tcPr>
            <w:tcW w:w="805" w:type="dxa"/>
          </w:tcPr>
          <w:p w14:paraId="3C1757E0" w14:textId="77777777" w:rsidR="00C931FF" w:rsidRPr="00121400" w:rsidRDefault="00C931FF" w:rsidP="0009640C">
            <w:pPr>
              <w:rPr>
                <w:caps/>
              </w:rPr>
            </w:pPr>
            <w:r w:rsidRPr="00121400">
              <w:rPr>
                <w:caps/>
              </w:rPr>
              <w:t>1.2</w:t>
            </w:r>
          </w:p>
        </w:tc>
        <w:tc>
          <w:tcPr>
            <w:tcW w:w="3416" w:type="dxa"/>
          </w:tcPr>
          <w:p w14:paraId="66930FEA" w14:textId="77777777" w:rsidR="00C931FF" w:rsidRPr="00121400" w:rsidRDefault="00C931FF" w:rsidP="0009640C">
            <w:pPr>
              <w:rPr>
                <w:caps/>
              </w:rPr>
            </w:pPr>
            <w:r w:rsidRPr="00121400">
              <w:t>Стаж роботи  (тривалість у роках, у тому числі на посадах певної категорії)</w:t>
            </w:r>
          </w:p>
        </w:tc>
        <w:tc>
          <w:tcPr>
            <w:tcW w:w="5408" w:type="dxa"/>
          </w:tcPr>
          <w:p w14:paraId="32D67CF1" w14:textId="0EEB397F" w:rsidR="00C931FF" w:rsidRPr="00121400" w:rsidRDefault="00EF1F85" w:rsidP="00121400">
            <w:pPr>
              <w:tabs>
                <w:tab w:val="left" w:pos="312"/>
              </w:tabs>
            </w:pPr>
            <w:r w:rsidRPr="00121400">
              <w:t xml:space="preserve">Стаж роботи за спеціальністю </w:t>
            </w:r>
            <w:r w:rsidR="009B12AA" w:rsidRPr="00121400">
              <w:t xml:space="preserve">не менше </w:t>
            </w:r>
            <w:r w:rsidR="00121400" w:rsidRPr="00121400">
              <w:t>3</w:t>
            </w:r>
            <w:r w:rsidR="009B12AA" w:rsidRPr="00121400">
              <w:t xml:space="preserve"> років.</w:t>
            </w:r>
            <w:r w:rsidR="009B12AA" w:rsidRPr="00121400">
              <w:rPr>
                <w:shd w:val="clear" w:color="auto" w:fill="FFFFFF"/>
              </w:rPr>
              <w:t xml:space="preserve"> </w:t>
            </w:r>
          </w:p>
        </w:tc>
      </w:tr>
      <w:tr w:rsidR="00C931FF" w:rsidRPr="00121400" w14:paraId="1B00A913" w14:textId="77777777" w:rsidTr="00A4303E">
        <w:tc>
          <w:tcPr>
            <w:tcW w:w="805" w:type="dxa"/>
          </w:tcPr>
          <w:p w14:paraId="097A19E2" w14:textId="77777777" w:rsidR="00C931FF" w:rsidRPr="00121400" w:rsidDel="00E7634A" w:rsidRDefault="00C931FF" w:rsidP="0009640C">
            <w:pPr>
              <w:rPr>
                <w:caps/>
              </w:rPr>
            </w:pPr>
            <w:r w:rsidRPr="00121400">
              <w:rPr>
                <w:caps/>
              </w:rPr>
              <w:t>1.3</w:t>
            </w:r>
          </w:p>
        </w:tc>
        <w:tc>
          <w:tcPr>
            <w:tcW w:w="3416" w:type="dxa"/>
          </w:tcPr>
          <w:p w14:paraId="2C3F9CFD" w14:textId="77777777" w:rsidR="00C931FF" w:rsidRPr="00121400" w:rsidDel="00E7634A" w:rsidRDefault="00C931FF" w:rsidP="0009640C">
            <w:r w:rsidRPr="00121400">
              <w:t>Володіння державною мовою</w:t>
            </w:r>
          </w:p>
        </w:tc>
        <w:tc>
          <w:tcPr>
            <w:tcW w:w="5408" w:type="dxa"/>
          </w:tcPr>
          <w:p w14:paraId="1F765DFE" w14:textId="35EC7F34" w:rsidR="00C931FF" w:rsidRPr="00121400" w:rsidRDefault="007F3FAA" w:rsidP="0009640C">
            <w:pPr>
              <w:jc w:val="both"/>
            </w:pPr>
            <w:r w:rsidRPr="00121400">
              <w:t>Вільно</w:t>
            </w:r>
          </w:p>
        </w:tc>
      </w:tr>
      <w:tr w:rsidR="00C931FF" w:rsidRPr="00121400" w14:paraId="25E678EE" w14:textId="77777777" w:rsidTr="00A4303E">
        <w:tc>
          <w:tcPr>
            <w:tcW w:w="805" w:type="dxa"/>
          </w:tcPr>
          <w:p w14:paraId="0363028A" w14:textId="77777777" w:rsidR="00C931FF" w:rsidRPr="00121400" w:rsidRDefault="00C931FF" w:rsidP="0009640C">
            <w:pPr>
              <w:rPr>
                <w:caps/>
              </w:rPr>
            </w:pPr>
            <w:r w:rsidRPr="00121400">
              <w:rPr>
                <w:caps/>
              </w:rPr>
              <w:t>1.4</w:t>
            </w:r>
          </w:p>
        </w:tc>
        <w:tc>
          <w:tcPr>
            <w:tcW w:w="3416" w:type="dxa"/>
          </w:tcPr>
          <w:p w14:paraId="08652A4C" w14:textId="77777777" w:rsidR="00C931FF" w:rsidRPr="00121400" w:rsidRDefault="00C931FF" w:rsidP="0009640C">
            <w:r w:rsidRPr="00121400">
              <w:rPr>
                <w:lang w:eastAsia="uk-UA"/>
              </w:rPr>
              <w:t>Володіння іноземними мовами</w:t>
            </w:r>
          </w:p>
        </w:tc>
        <w:tc>
          <w:tcPr>
            <w:tcW w:w="5408" w:type="dxa"/>
          </w:tcPr>
          <w:p w14:paraId="2C1467FF" w14:textId="7048447C" w:rsidR="00C931FF" w:rsidRPr="00121400" w:rsidRDefault="000F7B6D" w:rsidP="002752E1">
            <w:pPr>
              <w:jc w:val="both"/>
              <w:rPr>
                <w:i/>
              </w:rPr>
            </w:pPr>
            <w:r w:rsidRPr="00121400">
              <w:t>Володіння англійською мовою є перевагою.</w:t>
            </w:r>
          </w:p>
        </w:tc>
      </w:tr>
      <w:tr w:rsidR="00C931FF" w:rsidRPr="00121400" w14:paraId="081098C2" w14:textId="77777777" w:rsidTr="00A4303E">
        <w:tc>
          <w:tcPr>
            <w:tcW w:w="805" w:type="dxa"/>
          </w:tcPr>
          <w:p w14:paraId="15BA0D64" w14:textId="77777777" w:rsidR="00C931FF" w:rsidRPr="00121400" w:rsidRDefault="00C931FF" w:rsidP="0009640C">
            <w:pPr>
              <w:rPr>
                <w:caps/>
              </w:rPr>
            </w:pPr>
            <w:r w:rsidRPr="00121400">
              <w:rPr>
                <w:caps/>
              </w:rPr>
              <w:t>1.5</w:t>
            </w:r>
          </w:p>
        </w:tc>
        <w:tc>
          <w:tcPr>
            <w:tcW w:w="3416" w:type="dxa"/>
          </w:tcPr>
          <w:p w14:paraId="1DA08162" w14:textId="77777777" w:rsidR="00C931FF" w:rsidRPr="00121400" w:rsidRDefault="00C931FF" w:rsidP="0009640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08" w:type="dxa"/>
          </w:tcPr>
          <w:p w14:paraId="51B6CF4E" w14:textId="77777777" w:rsidR="00C931FF" w:rsidRPr="00121400" w:rsidRDefault="00C931FF" w:rsidP="0009640C">
            <w:pPr>
              <w:spacing w:line="235" w:lineRule="auto"/>
              <w:jc w:val="both"/>
            </w:pPr>
            <w:r w:rsidRPr="00121400">
              <w:t>Безстрокове</w:t>
            </w:r>
            <w:r w:rsidR="00F93477" w:rsidRPr="00121400">
              <w:t>.</w:t>
            </w:r>
          </w:p>
          <w:p w14:paraId="1B83B406" w14:textId="77777777" w:rsidR="00F93477" w:rsidRPr="00121400" w:rsidRDefault="00F93477" w:rsidP="00F93477">
            <w:pPr>
              <w:rPr>
                <w:lang w:eastAsia="uk-UA"/>
              </w:rPr>
            </w:pPr>
            <w:r w:rsidRPr="00121400">
              <w:rPr>
                <w:lang w:eastAsia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14:paraId="31904E17" w14:textId="57E6F0F5" w:rsidR="00F93477" w:rsidRPr="00121400" w:rsidRDefault="00F93477" w:rsidP="0009640C">
            <w:pPr>
              <w:spacing w:line="235" w:lineRule="auto"/>
              <w:jc w:val="both"/>
              <w:rPr>
                <w:color w:val="FF0000"/>
                <w:highlight w:val="yellow"/>
              </w:rPr>
            </w:pPr>
          </w:p>
        </w:tc>
      </w:tr>
      <w:tr w:rsidR="00C931FF" w:rsidRPr="00121400" w14:paraId="2948B1E9" w14:textId="77777777" w:rsidTr="00A4303E">
        <w:tc>
          <w:tcPr>
            <w:tcW w:w="9629" w:type="dxa"/>
            <w:gridSpan w:val="3"/>
          </w:tcPr>
          <w:p w14:paraId="7FC0FA21" w14:textId="77777777" w:rsidR="00C931FF" w:rsidRPr="00121400" w:rsidRDefault="00C931FF" w:rsidP="0009640C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i/>
              </w:rPr>
            </w:pPr>
            <w:r w:rsidRPr="00121400">
              <w:rPr>
                <w:rFonts w:eastAsia="Times New Roman"/>
                <w:i/>
              </w:rPr>
              <w:t>Спеціальні</w:t>
            </w:r>
            <w:r w:rsidRPr="00121400">
              <w:rPr>
                <w:i/>
              </w:rPr>
              <w:t xml:space="preserve"> вимоги</w:t>
            </w:r>
          </w:p>
        </w:tc>
      </w:tr>
      <w:tr w:rsidR="00E45D28" w:rsidRPr="00121400" w14:paraId="044B3BE0" w14:textId="77777777" w:rsidTr="00A4303E">
        <w:trPr>
          <w:trHeight w:val="550"/>
        </w:trPr>
        <w:tc>
          <w:tcPr>
            <w:tcW w:w="805" w:type="dxa"/>
          </w:tcPr>
          <w:p w14:paraId="64DDFD1A" w14:textId="77777777" w:rsidR="00E45D28" w:rsidRPr="00121400" w:rsidRDefault="00E45D28" w:rsidP="00E45D28">
            <w:pPr>
              <w:rPr>
                <w:caps/>
                <w:color w:val="000000" w:themeColor="text1"/>
              </w:rPr>
            </w:pPr>
            <w:r w:rsidRPr="00121400">
              <w:rPr>
                <w:caps/>
                <w:color w:val="000000" w:themeColor="text1"/>
              </w:rPr>
              <w:t>2.1</w:t>
            </w:r>
          </w:p>
        </w:tc>
        <w:tc>
          <w:tcPr>
            <w:tcW w:w="3416" w:type="dxa"/>
          </w:tcPr>
          <w:p w14:paraId="3343B6E5" w14:textId="77777777" w:rsidR="00E45D28" w:rsidRPr="00121400" w:rsidRDefault="00E45D28" w:rsidP="00E45D28">
            <w:pPr>
              <w:jc w:val="both"/>
              <w:rPr>
                <w:caps/>
                <w:color w:val="000000" w:themeColor="text1"/>
              </w:rPr>
            </w:pPr>
            <w:r w:rsidRPr="00121400">
              <w:rPr>
                <w:color w:val="000000" w:themeColor="text1"/>
              </w:rPr>
              <w:t>Галузь знань (найменування спеціальності)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0F9" w14:textId="642E5835" w:rsidR="00E45D28" w:rsidRPr="00121400" w:rsidRDefault="00282418" w:rsidP="00282418">
            <w:pPr>
              <w:tabs>
                <w:tab w:val="left" w:pos="327"/>
              </w:tabs>
              <w:jc w:val="both"/>
              <w:rPr>
                <w:color w:val="000000" w:themeColor="text1"/>
              </w:rPr>
            </w:pPr>
            <w:r>
              <w:t>Бізнес, адміністрування та право (п</w:t>
            </w:r>
            <w:r w:rsidR="00E45D28" w:rsidRPr="00121400">
              <w:t>раво</w:t>
            </w:r>
            <w:r>
              <w:t>, фінанси, банківська справа, страхування та фондовий ринок)</w:t>
            </w:r>
            <w:r w:rsidR="00E45D28" w:rsidRPr="00121400">
              <w:t xml:space="preserve">; </w:t>
            </w:r>
            <w:r>
              <w:t>безпека та оборона (</w:t>
            </w:r>
            <w:r w:rsidR="000C4DD5">
              <w:t>правоохоронна діяльність</w:t>
            </w:r>
            <w:r>
              <w:t>)</w:t>
            </w:r>
            <w:r w:rsidR="000C4DD5">
              <w:t>;</w:t>
            </w:r>
            <w:r w:rsidR="000C4DD5" w:rsidRPr="00121400">
              <w:t xml:space="preserve"> </w:t>
            </w:r>
            <w:r>
              <w:t>с</w:t>
            </w:r>
            <w:r>
              <w:rPr>
                <w:rStyle w:val="rvts0"/>
              </w:rPr>
              <w:t>оціальні науки, журналістика, інформація та міжнародні відносини (</w:t>
            </w:r>
            <w:r w:rsidR="00DB29D2">
              <w:t>економіка</w:t>
            </w:r>
            <w:r>
              <w:t>).</w:t>
            </w:r>
          </w:p>
        </w:tc>
      </w:tr>
      <w:tr w:rsidR="00E45D28" w:rsidRPr="00121400" w14:paraId="00E5257F" w14:textId="77777777" w:rsidTr="00BE3A33">
        <w:trPr>
          <w:trHeight w:val="2045"/>
        </w:trPr>
        <w:tc>
          <w:tcPr>
            <w:tcW w:w="805" w:type="dxa"/>
          </w:tcPr>
          <w:p w14:paraId="5544A490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2.2</w:t>
            </w:r>
          </w:p>
        </w:tc>
        <w:tc>
          <w:tcPr>
            <w:tcW w:w="3416" w:type="dxa"/>
          </w:tcPr>
          <w:p w14:paraId="456A1E40" w14:textId="77777777" w:rsidR="00E45D28" w:rsidRPr="00121400" w:rsidRDefault="00E45D28" w:rsidP="00E45D28">
            <w:pPr>
              <w:rPr>
                <w:caps/>
              </w:rPr>
            </w:pPr>
            <w:r w:rsidRPr="00121400">
              <w:t>Спеціальний досвід роботи (тривалість, сфера чи напрямок роботи)</w:t>
            </w:r>
          </w:p>
        </w:tc>
        <w:tc>
          <w:tcPr>
            <w:tcW w:w="5408" w:type="dxa"/>
          </w:tcPr>
          <w:p w14:paraId="13175358" w14:textId="15E1A85D" w:rsidR="00E45D28" w:rsidRPr="000C6F74" w:rsidRDefault="00E45D28" w:rsidP="00AB7398">
            <w:pPr>
              <w:tabs>
                <w:tab w:val="left" w:pos="327"/>
              </w:tabs>
              <w:ind w:left="61"/>
              <w:jc w:val="both"/>
            </w:pPr>
            <w:r w:rsidRPr="00121400">
              <w:rPr>
                <w:shd w:val="clear" w:color="auto" w:fill="FFFFFF"/>
              </w:rPr>
              <w:t xml:space="preserve">Досвід роботи 3 роки за спеціальністю у структурних підрозділах (відділах, департаментах, підрозділах) органів державної влади, підприємств, установ, у судових органах та/або досвід адвокатської діяльності не менше </w:t>
            </w:r>
            <w:r>
              <w:rPr>
                <w:shd w:val="clear" w:color="auto" w:fill="FFFFFF"/>
              </w:rPr>
              <w:t>трьох</w:t>
            </w:r>
            <w:r w:rsidRPr="00121400">
              <w:rPr>
                <w:shd w:val="clear" w:color="auto" w:fill="FFFFFF"/>
              </w:rPr>
              <w:t xml:space="preserve"> років.</w:t>
            </w:r>
            <w:r>
              <w:rPr>
                <w:shd w:val="clear" w:color="auto" w:fill="FFFFFF"/>
              </w:rPr>
              <w:t xml:space="preserve"> Наявність посвідчення водія (категорія </w:t>
            </w:r>
            <w:r>
              <w:rPr>
                <w:shd w:val="clear" w:color="auto" w:fill="FFFFFF"/>
                <w:lang w:val="en-US"/>
              </w:rPr>
              <w:t>B1,</w:t>
            </w:r>
            <w:r>
              <w:rPr>
                <w:shd w:val="clear" w:color="auto" w:fill="FFFFFF"/>
              </w:rPr>
              <w:t xml:space="preserve"> В).</w:t>
            </w:r>
          </w:p>
        </w:tc>
      </w:tr>
      <w:tr w:rsidR="00E45D28" w:rsidRPr="00121400" w14:paraId="1136A2FF" w14:textId="77777777" w:rsidTr="00A4303E">
        <w:tc>
          <w:tcPr>
            <w:tcW w:w="805" w:type="dxa"/>
          </w:tcPr>
          <w:p w14:paraId="71DC3A66" w14:textId="77777777" w:rsidR="00E45D28" w:rsidRPr="00121400" w:rsidRDefault="00E45D28" w:rsidP="00E45D28">
            <w:pPr>
              <w:rPr>
                <w:caps/>
              </w:rPr>
            </w:pPr>
            <w:r w:rsidRPr="00121400">
              <w:br w:type="page"/>
            </w:r>
            <w:r w:rsidRPr="00121400">
              <w:br w:type="page"/>
            </w:r>
            <w:r w:rsidRPr="00121400">
              <w:rPr>
                <w:caps/>
              </w:rPr>
              <w:t>2.3</w:t>
            </w:r>
          </w:p>
        </w:tc>
        <w:tc>
          <w:tcPr>
            <w:tcW w:w="3416" w:type="dxa"/>
          </w:tcPr>
          <w:p w14:paraId="28B93CEA" w14:textId="77777777" w:rsidR="00E45D28" w:rsidRPr="00121400" w:rsidRDefault="00E45D28" w:rsidP="00E45D28">
            <w:r w:rsidRPr="00121400">
              <w:t>Знання законодавства відповідно до посадових обов’язків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16EB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Конституція України;</w:t>
            </w:r>
          </w:p>
          <w:p w14:paraId="54E42B02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Конвенція про захист прав людини і основоположних свобод; </w:t>
            </w:r>
          </w:p>
          <w:p w14:paraId="5052CC4F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lastRenderedPageBreak/>
              <w:t>судова практика Європейського суду з прав людини;</w:t>
            </w:r>
          </w:p>
          <w:p w14:paraId="1374D1B6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Цивільний, Господарський, Кримінальний кодекс України, Кодекс законів про працю України; </w:t>
            </w:r>
          </w:p>
          <w:p w14:paraId="039DF2E3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Цивільний, Кримінальний Господарський процесуальні кодекси України, Кодекс адміністративного судочинства України, Кодекс України про адміністративні правопорушення;</w:t>
            </w:r>
          </w:p>
          <w:p w14:paraId="5D7B91AE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державну службу»;</w:t>
            </w:r>
          </w:p>
          <w:p w14:paraId="5D00E056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Національне антикорупційне бюро України»;</w:t>
            </w:r>
          </w:p>
          <w:p w14:paraId="27032706" w14:textId="136B52F5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запобігання корупції»;</w:t>
            </w:r>
          </w:p>
          <w:p w14:paraId="5E42C193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звернення громадян»;</w:t>
            </w:r>
          </w:p>
          <w:p w14:paraId="42090476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доступ до публічної інформації»;</w:t>
            </w:r>
          </w:p>
          <w:p w14:paraId="22D437D8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державну таємницю»;</w:t>
            </w:r>
          </w:p>
          <w:p w14:paraId="12FBA51E" w14:textId="77777777" w:rsidR="00E45D28" w:rsidRPr="00121400" w:rsidRDefault="00E45D28" w:rsidP="00E45D28">
            <w:pPr>
              <w:pStyle w:val="a9"/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законодавство України, що регулює відносини у сфері інформації, комунікацій влади та громадськості;</w:t>
            </w:r>
          </w:p>
          <w:p w14:paraId="067786CE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норми професійної етики та загальні    принципи службової поведінки державних  службовців. Кодекс цивільного захисту України;</w:t>
            </w:r>
          </w:p>
          <w:p w14:paraId="3D28A33A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  Закон України «Про запобігання корупції»;</w:t>
            </w:r>
          </w:p>
          <w:p w14:paraId="58B4887D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 України «Про публічні закупівлі»;</w:t>
            </w:r>
          </w:p>
          <w:p w14:paraId="20E50ABD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 Закон України «Про автомобільний транспорт»;</w:t>
            </w:r>
          </w:p>
          <w:p w14:paraId="0DD9BAA6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 Закон України «Про транспорт»;</w:t>
            </w:r>
          </w:p>
          <w:p w14:paraId="74DA1871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 Закон України « Про дорожній рух»;</w:t>
            </w:r>
          </w:p>
          <w:p w14:paraId="6DE89258" w14:textId="77777777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 xml:space="preserve"> Правила пожежної безпеки в Україні; </w:t>
            </w:r>
          </w:p>
          <w:p w14:paraId="24761ADF" w14:textId="58BC19F0" w:rsidR="00E45D28" w:rsidRPr="00121400" w:rsidRDefault="00E45D28" w:rsidP="00E45D28">
            <w:pPr>
              <w:numPr>
                <w:ilvl w:val="0"/>
                <w:numId w:val="47"/>
              </w:numPr>
              <w:ind w:left="202" w:firstLine="0"/>
              <w:jc w:val="both"/>
            </w:pPr>
            <w:r w:rsidRPr="00121400">
              <w:t>закони, інші акти законодавства з питань регулювання господарської діяльності.</w:t>
            </w:r>
          </w:p>
          <w:p w14:paraId="7563D02F" w14:textId="21B47EED" w:rsidR="00E45D28" w:rsidRPr="00121400" w:rsidRDefault="00E45D28" w:rsidP="00E45D28">
            <w:pPr>
              <w:ind w:left="202"/>
              <w:jc w:val="both"/>
            </w:pPr>
          </w:p>
        </w:tc>
      </w:tr>
      <w:tr w:rsidR="00E45D28" w:rsidRPr="00121400" w14:paraId="0A0C5784" w14:textId="77777777" w:rsidTr="00A4303E">
        <w:tc>
          <w:tcPr>
            <w:tcW w:w="805" w:type="dxa"/>
          </w:tcPr>
          <w:p w14:paraId="7817D74A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lastRenderedPageBreak/>
              <w:t>2.4</w:t>
            </w:r>
          </w:p>
        </w:tc>
        <w:tc>
          <w:tcPr>
            <w:tcW w:w="3416" w:type="dxa"/>
          </w:tcPr>
          <w:p w14:paraId="45AB3D19" w14:textId="77777777" w:rsidR="00E45D28" w:rsidRPr="00121400" w:rsidRDefault="00E45D28" w:rsidP="00E45D28">
            <w:r w:rsidRPr="00121400"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408" w:type="dxa"/>
          </w:tcPr>
          <w:p w14:paraId="64D40B11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порядок роботи із службовою інформацією;</w:t>
            </w:r>
          </w:p>
          <w:p w14:paraId="35B97EB7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 xml:space="preserve">вміння </w:t>
            </w:r>
            <w:proofErr w:type="spellStart"/>
            <w:r w:rsidRPr="00121400">
              <w:t>логічно</w:t>
            </w:r>
            <w:proofErr w:type="spellEnd"/>
            <w:r w:rsidRPr="00121400">
              <w:t xml:space="preserve"> міркувати, знаходити аргументи, докази, давати пояснення;</w:t>
            </w:r>
          </w:p>
          <w:p w14:paraId="283F0FC5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аналіз та інтегрування великих обсягів інформації (заяви громадян, свідків), робити висновки;</w:t>
            </w:r>
          </w:p>
          <w:p w14:paraId="164CB184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оцінка позитивного та негативної сторони отриманої інформації;</w:t>
            </w:r>
          </w:p>
          <w:p w14:paraId="1742CA3B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 xml:space="preserve">всебічне вивчення ситуації, визначення, перевірка та </w:t>
            </w:r>
            <w:proofErr w:type="spellStart"/>
            <w:r w:rsidRPr="00121400">
              <w:t>деталізування</w:t>
            </w:r>
            <w:proofErr w:type="spellEnd"/>
            <w:r w:rsidRPr="00121400">
              <w:t xml:space="preserve"> проблеми у сфері боротьби з корупційними правопорушеннями;</w:t>
            </w:r>
          </w:p>
          <w:p w14:paraId="7854F287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rPr>
                <w:color w:val="333333"/>
              </w:rPr>
              <w:t>вміння</w:t>
            </w:r>
            <w:r w:rsidRPr="00121400">
              <w:t xml:space="preserve"> тлумачити законодавчі акти та застосовувати їх на практиці;</w:t>
            </w:r>
          </w:p>
          <w:p w14:paraId="57EC3E9E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 xml:space="preserve">вміння складати документи правового характеру, здійснювати їх оцінку, робити правові висновки; </w:t>
            </w:r>
          </w:p>
          <w:p w14:paraId="1D2B134F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вміння оперативного і правильно орієнтуватися в різних правових ситуаціях;</w:t>
            </w:r>
          </w:p>
          <w:p w14:paraId="1890845C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lastRenderedPageBreak/>
              <w:t>основ загального діловодства та архівної справи;</w:t>
            </w:r>
          </w:p>
          <w:p w14:paraId="02CD04A7" w14:textId="77777777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порядок роботи з документами з грифом «Для службового користування» і «Таємно»;</w:t>
            </w:r>
          </w:p>
          <w:p w14:paraId="5D61BFEA" w14:textId="7D06A3F6" w:rsidR="00E45D28" w:rsidRPr="00121400" w:rsidRDefault="00E45D28" w:rsidP="00E45D28">
            <w:pPr>
              <w:numPr>
                <w:ilvl w:val="0"/>
                <w:numId w:val="48"/>
              </w:numPr>
              <w:ind w:left="202" w:firstLine="0"/>
              <w:jc w:val="both"/>
            </w:pPr>
            <w:r w:rsidRPr="00121400">
              <w:t>знання</w:t>
            </w:r>
            <w:r w:rsidRPr="00121400"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121400">
              <w:t>документознавства та архівного законодавства.</w:t>
            </w:r>
          </w:p>
        </w:tc>
      </w:tr>
      <w:tr w:rsidR="00E45D28" w:rsidRPr="00121400" w14:paraId="0978C65E" w14:textId="77777777" w:rsidTr="00A4303E">
        <w:tc>
          <w:tcPr>
            <w:tcW w:w="805" w:type="dxa"/>
          </w:tcPr>
          <w:p w14:paraId="16861ED3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lastRenderedPageBreak/>
              <w:t>2.5</w:t>
            </w:r>
          </w:p>
        </w:tc>
        <w:tc>
          <w:tcPr>
            <w:tcW w:w="3416" w:type="dxa"/>
            <w:shd w:val="clear" w:color="auto" w:fill="auto"/>
          </w:tcPr>
          <w:p w14:paraId="32593D26" w14:textId="77777777" w:rsidR="00E45D28" w:rsidRPr="00121400" w:rsidRDefault="00E45D28" w:rsidP="00E45D28">
            <w:r w:rsidRPr="00121400">
              <w:t xml:space="preserve">Лідерство </w:t>
            </w:r>
          </w:p>
        </w:tc>
        <w:tc>
          <w:tcPr>
            <w:tcW w:w="5408" w:type="dxa"/>
            <w:shd w:val="clear" w:color="auto" w:fill="auto"/>
          </w:tcPr>
          <w:p w14:paraId="248BB2FF" w14:textId="65C99B8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встановлення цілей, пріоритетів та орієнтирів;</w:t>
            </w:r>
          </w:p>
          <w:p w14:paraId="1E5EB276" w14:textId="02608049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організація та планування роботи;</w:t>
            </w:r>
          </w:p>
          <w:p w14:paraId="31F119D5" w14:textId="4B2615C2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орієнтація на результат, досягнення кінцевих результатів.</w:t>
            </w:r>
          </w:p>
        </w:tc>
      </w:tr>
      <w:tr w:rsidR="00E45D28" w:rsidRPr="00121400" w14:paraId="719F67A9" w14:textId="77777777" w:rsidTr="00A4303E">
        <w:tc>
          <w:tcPr>
            <w:tcW w:w="805" w:type="dxa"/>
          </w:tcPr>
          <w:p w14:paraId="795EAA49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2.6</w:t>
            </w:r>
          </w:p>
        </w:tc>
        <w:tc>
          <w:tcPr>
            <w:tcW w:w="3416" w:type="dxa"/>
          </w:tcPr>
          <w:p w14:paraId="3FB79DD1" w14:textId="77777777" w:rsidR="00E45D28" w:rsidRPr="00121400" w:rsidRDefault="00E45D28" w:rsidP="00E45D28">
            <w:r w:rsidRPr="00121400">
              <w:t>Прийняття ефективних рішень</w:t>
            </w:r>
          </w:p>
        </w:tc>
        <w:tc>
          <w:tcPr>
            <w:tcW w:w="5408" w:type="dxa"/>
          </w:tcPr>
          <w:p w14:paraId="022E38F7" w14:textId="505B53AF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оперативне прийняття і реалізація управлінських рішень;</w:t>
            </w:r>
          </w:p>
          <w:p w14:paraId="424C0DA2" w14:textId="5AA64BDF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аналіз і прогнозування наслідків рішень, що приймаються;</w:t>
            </w:r>
          </w:p>
          <w:p w14:paraId="7AB3D8A4" w14:textId="38B9880C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впровадження нових підходів (управління інноваціями) у вирішенні поставлених завдань;</w:t>
            </w:r>
          </w:p>
          <w:p w14:paraId="608B05C9" w14:textId="40A50CA0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здатність постійно, критично аналізувати кінцеву ефективність, стиль і методи організаційно-управлінської діяльності та знаходити шляхи її подальшого вдосконалення;</w:t>
            </w:r>
          </w:p>
          <w:p w14:paraId="5069D3C0" w14:textId="16E22EEB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розвинуте понятійне мислення;</w:t>
            </w:r>
          </w:p>
          <w:p w14:paraId="06ED3D87" w14:textId="7E2EAA36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вирішувати комплексні завдання;</w:t>
            </w:r>
          </w:p>
          <w:p w14:paraId="565E102D" w14:textId="5F44C656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працювати з великими масивами інформації.</w:t>
            </w:r>
          </w:p>
        </w:tc>
      </w:tr>
      <w:tr w:rsidR="00E45D28" w:rsidRPr="00121400" w14:paraId="530ACB38" w14:textId="77777777" w:rsidTr="00A4303E">
        <w:tc>
          <w:tcPr>
            <w:tcW w:w="805" w:type="dxa"/>
          </w:tcPr>
          <w:p w14:paraId="0B58AC05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2.7</w:t>
            </w:r>
          </w:p>
        </w:tc>
        <w:tc>
          <w:tcPr>
            <w:tcW w:w="3416" w:type="dxa"/>
          </w:tcPr>
          <w:p w14:paraId="63CBE566" w14:textId="77777777" w:rsidR="00E45D28" w:rsidRPr="00121400" w:rsidRDefault="00E45D28" w:rsidP="00E45D28">
            <w:r w:rsidRPr="00121400">
              <w:t>Комунікація та взаємодія</w:t>
            </w:r>
          </w:p>
        </w:tc>
        <w:tc>
          <w:tcPr>
            <w:tcW w:w="5408" w:type="dxa"/>
          </w:tcPr>
          <w:p w14:paraId="202C72FE" w14:textId="6B794A94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працювати в команді;</w:t>
            </w:r>
          </w:p>
          <w:p w14:paraId="64443431" w14:textId="272F0ACD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ефективної координації з іншими;</w:t>
            </w:r>
          </w:p>
          <w:p w14:paraId="2793254D" w14:textId="52BE17D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надавати зворотний зв'язок.</w:t>
            </w:r>
          </w:p>
        </w:tc>
      </w:tr>
      <w:tr w:rsidR="00E45D28" w:rsidRPr="00121400" w14:paraId="1FF2A626" w14:textId="77777777" w:rsidTr="00A4303E">
        <w:tc>
          <w:tcPr>
            <w:tcW w:w="805" w:type="dxa"/>
          </w:tcPr>
          <w:p w14:paraId="602311C9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2.8</w:t>
            </w:r>
          </w:p>
        </w:tc>
        <w:tc>
          <w:tcPr>
            <w:tcW w:w="3416" w:type="dxa"/>
          </w:tcPr>
          <w:p w14:paraId="3C6E422F" w14:textId="77777777" w:rsidR="00E45D28" w:rsidRPr="00121400" w:rsidRDefault="00E45D28" w:rsidP="00E45D28">
            <w:r w:rsidRPr="00121400">
              <w:t>Якісне виконання поставлених завдань</w:t>
            </w:r>
          </w:p>
        </w:tc>
        <w:tc>
          <w:tcPr>
            <w:tcW w:w="5408" w:type="dxa"/>
          </w:tcPr>
          <w:p w14:paraId="6CEDC9B5" w14:textId="61A563E0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працювати з інформацією;</w:t>
            </w:r>
          </w:p>
          <w:p w14:paraId="79600D47" w14:textId="20F5813D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здатність працювати в декількох </w:t>
            </w:r>
            <w:proofErr w:type="spellStart"/>
            <w:r w:rsidRPr="00121400">
              <w:rPr>
                <w:lang w:eastAsia="uk-UA"/>
              </w:rPr>
              <w:t>проєктах</w:t>
            </w:r>
            <w:proofErr w:type="spellEnd"/>
            <w:r w:rsidRPr="00121400">
              <w:rPr>
                <w:lang w:eastAsia="uk-UA"/>
              </w:rPr>
              <w:t xml:space="preserve"> одночасно;</w:t>
            </w:r>
          </w:p>
          <w:p w14:paraId="74EA459D" w14:textId="056BB41E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ефективно використовувати ресурси (у тому числі фінансові і матеріальні);</w:t>
            </w:r>
          </w:p>
          <w:p w14:paraId="5A7D9CBB" w14:textId="0FE983CC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 xml:space="preserve"> вміння надавати пропозиції, їх аргументувати та презентувати.</w:t>
            </w:r>
          </w:p>
        </w:tc>
      </w:tr>
      <w:tr w:rsidR="00E45D28" w:rsidRPr="00121400" w14:paraId="0ECBED79" w14:textId="77777777" w:rsidTr="00A4303E">
        <w:tc>
          <w:tcPr>
            <w:tcW w:w="805" w:type="dxa"/>
          </w:tcPr>
          <w:p w14:paraId="3ADCCF14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2.9</w:t>
            </w:r>
          </w:p>
        </w:tc>
        <w:tc>
          <w:tcPr>
            <w:tcW w:w="3416" w:type="dxa"/>
          </w:tcPr>
          <w:p w14:paraId="440112D9" w14:textId="77777777" w:rsidR="00E45D28" w:rsidRPr="00121400" w:rsidRDefault="00E45D28" w:rsidP="00E45D28">
            <w:r w:rsidRPr="00121400">
              <w:t>Командна робота та взаємодія</w:t>
            </w:r>
          </w:p>
        </w:tc>
        <w:tc>
          <w:tcPr>
            <w:tcW w:w="5408" w:type="dxa"/>
          </w:tcPr>
          <w:p w14:paraId="783CEDD7" w14:textId="0C71D2A0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</w:pPr>
            <w:r w:rsidRPr="00121400">
              <w:t xml:space="preserve"> уміння працювати в команді;</w:t>
            </w:r>
          </w:p>
          <w:p w14:paraId="547D373B" w14:textId="05A9E95E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</w:pPr>
            <w:bookmarkStart w:id="1" w:name="n101"/>
            <w:bookmarkStart w:id="2" w:name="n102"/>
            <w:bookmarkEnd w:id="1"/>
            <w:bookmarkEnd w:id="2"/>
            <w:r w:rsidRPr="00121400">
              <w:t xml:space="preserve"> неупередженість та об’єктивність;</w:t>
            </w:r>
          </w:p>
          <w:p w14:paraId="62BCC273" w14:textId="626A7930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</w:pPr>
            <w:r w:rsidRPr="00121400">
              <w:t xml:space="preserve"> уміння надавати зворотний зв'язок;</w:t>
            </w:r>
          </w:p>
          <w:p w14:paraId="7E7CA4D1" w14:textId="29B80F90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b/>
                <w:lang w:eastAsia="uk-UA"/>
              </w:rPr>
            </w:pPr>
            <w:r w:rsidRPr="00121400">
              <w:t xml:space="preserve"> підвищення теоретичних та практичних навичок членів групи.</w:t>
            </w:r>
          </w:p>
        </w:tc>
      </w:tr>
      <w:tr w:rsidR="00E45D28" w:rsidRPr="00121400" w14:paraId="5654B1C1" w14:textId="77777777" w:rsidTr="00A4303E">
        <w:tc>
          <w:tcPr>
            <w:tcW w:w="805" w:type="dxa"/>
          </w:tcPr>
          <w:p w14:paraId="40620510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2.10</w:t>
            </w:r>
          </w:p>
        </w:tc>
        <w:tc>
          <w:tcPr>
            <w:tcW w:w="3416" w:type="dxa"/>
          </w:tcPr>
          <w:p w14:paraId="0B6902F1" w14:textId="77777777" w:rsidR="00E45D28" w:rsidRPr="00121400" w:rsidRDefault="00E45D28" w:rsidP="00E45D28">
            <w:r w:rsidRPr="00121400">
              <w:t>Сприйняття змін</w:t>
            </w:r>
          </w:p>
        </w:tc>
        <w:tc>
          <w:tcPr>
            <w:tcW w:w="5408" w:type="dxa"/>
          </w:tcPr>
          <w:p w14:paraId="37E13901" w14:textId="1539DB16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b/>
                <w:lang w:eastAsia="uk-UA"/>
              </w:rPr>
            </w:pPr>
            <w:r w:rsidRPr="00121400">
              <w:t xml:space="preserve"> адаптація до змін та прийняття нових підходів (управління інноваціями) у вирішенні поставлених завдань.</w:t>
            </w:r>
          </w:p>
        </w:tc>
      </w:tr>
      <w:tr w:rsidR="00E45D28" w:rsidRPr="00121400" w14:paraId="03FD0436" w14:textId="77777777" w:rsidTr="00A4303E">
        <w:tc>
          <w:tcPr>
            <w:tcW w:w="805" w:type="dxa"/>
          </w:tcPr>
          <w:p w14:paraId="0A342384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2.11</w:t>
            </w:r>
          </w:p>
        </w:tc>
        <w:tc>
          <w:tcPr>
            <w:tcW w:w="3416" w:type="dxa"/>
          </w:tcPr>
          <w:p w14:paraId="0D432FBC" w14:textId="77777777" w:rsidR="00E45D28" w:rsidRPr="00121400" w:rsidRDefault="00E45D28" w:rsidP="00E45D28">
            <w:r w:rsidRPr="00121400">
              <w:t>Технічні вміння</w:t>
            </w:r>
          </w:p>
        </w:tc>
        <w:tc>
          <w:tcPr>
            <w:tcW w:w="5408" w:type="dxa"/>
          </w:tcPr>
          <w:p w14:paraId="658AFC49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вміння використовувати комп'ютерне обладнання та програмне забезпечення;</w:t>
            </w:r>
          </w:p>
          <w:p w14:paraId="59D1E073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знання будови та основ експлуатації транспортних засобів;</w:t>
            </w:r>
          </w:p>
          <w:p w14:paraId="639C7338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вміння організувати та реалізувати заходи пожежної безпеки.</w:t>
            </w:r>
          </w:p>
        </w:tc>
      </w:tr>
      <w:tr w:rsidR="00E45D28" w:rsidRPr="00121400" w14:paraId="09FE923D" w14:textId="77777777" w:rsidTr="00A4303E">
        <w:tc>
          <w:tcPr>
            <w:tcW w:w="805" w:type="dxa"/>
          </w:tcPr>
          <w:p w14:paraId="1C974F6E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2.12</w:t>
            </w:r>
          </w:p>
        </w:tc>
        <w:tc>
          <w:tcPr>
            <w:tcW w:w="3416" w:type="dxa"/>
          </w:tcPr>
          <w:p w14:paraId="73CEF132" w14:textId="77777777" w:rsidR="00E45D28" w:rsidRPr="00121400" w:rsidDel="00E7634A" w:rsidRDefault="00E45D28" w:rsidP="00E45D28">
            <w:r w:rsidRPr="00121400">
              <w:t>Особистісні компетенції</w:t>
            </w:r>
          </w:p>
        </w:tc>
        <w:tc>
          <w:tcPr>
            <w:tcW w:w="5408" w:type="dxa"/>
          </w:tcPr>
          <w:p w14:paraId="6507FAE1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відповідальність;</w:t>
            </w:r>
          </w:p>
          <w:p w14:paraId="7E308358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системність і самостійність в роботі;</w:t>
            </w:r>
          </w:p>
          <w:p w14:paraId="262BBF9B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уважність до деталей;</w:t>
            </w:r>
          </w:p>
          <w:p w14:paraId="776261DD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наполегливість;</w:t>
            </w:r>
          </w:p>
          <w:p w14:paraId="14516335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креативність та ініціативність;</w:t>
            </w:r>
          </w:p>
          <w:p w14:paraId="6BDE057F" w14:textId="399D5821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lastRenderedPageBreak/>
              <w:t>орієнтація на саморозвиток;</w:t>
            </w:r>
          </w:p>
          <w:p w14:paraId="3F85C5B5" w14:textId="77777777" w:rsidR="00E45D28" w:rsidRPr="00121400" w:rsidRDefault="00E45D28" w:rsidP="00E45D28">
            <w:pPr>
              <w:numPr>
                <w:ilvl w:val="0"/>
                <w:numId w:val="43"/>
              </w:numPr>
              <w:ind w:left="202" w:firstLine="0"/>
              <w:jc w:val="both"/>
              <w:rPr>
                <w:lang w:eastAsia="uk-UA"/>
              </w:rPr>
            </w:pPr>
            <w:r w:rsidRPr="00121400">
              <w:rPr>
                <w:lang w:eastAsia="uk-UA"/>
              </w:rPr>
              <w:t>вміння працювати в стресових ситуаціях.</w:t>
            </w:r>
          </w:p>
        </w:tc>
      </w:tr>
      <w:tr w:rsidR="00E45D28" w:rsidRPr="00121400" w14:paraId="35FC6C6E" w14:textId="77777777" w:rsidTr="00A4303E">
        <w:tc>
          <w:tcPr>
            <w:tcW w:w="805" w:type="dxa"/>
          </w:tcPr>
          <w:p w14:paraId="063CEDB4" w14:textId="77777777" w:rsidR="00E45D28" w:rsidRPr="00121400" w:rsidRDefault="00E45D28" w:rsidP="00E45D28">
            <w:pPr>
              <w:rPr>
                <w:caps/>
              </w:rPr>
            </w:pPr>
          </w:p>
        </w:tc>
        <w:tc>
          <w:tcPr>
            <w:tcW w:w="3416" w:type="dxa"/>
          </w:tcPr>
          <w:p w14:paraId="6A77C710" w14:textId="77777777" w:rsidR="00E45D28" w:rsidRPr="00121400" w:rsidDel="00E7634A" w:rsidRDefault="00E45D28" w:rsidP="00E45D28"/>
        </w:tc>
        <w:tc>
          <w:tcPr>
            <w:tcW w:w="5408" w:type="dxa"/>
          </w:tcPr>
          <w:p w14:paraId="101CA541" w14:textId="77777777" w:rsidR="00E45D28" w:rsidRPr="00121400" w:rsidRDefault="00E45D28" w:rsidP="00E45D28">
            <w:pPr>
              <w:ind w:left="360"/>
              <w:jc w:val="both"/>
              <w:rPr>
                <w:lang w:eastAsia="uk-UA"/>
              </w:rPr>
            </w:pPr>
          </w:p>
        </w:tc>
      </w:tr>
      <w:tr w:rsidR="00E45D28" w:rsidRPr="00121400" w14:paraId="44D55A08" w14:textId="77777777" w:rsidTr="00A4303E">
        <w:tc>
          <w:tcPr>
            <w:tcW w:w="805" w:type="dxa"/>
          </w:tcPr>
          <w:p w14:paraId="2FD88C2F" w14:textId="77777777" w:rsidR="00E45D28" w:rsidRPr="00121400" w:rsidRDefault="00E45D28" w:rsidP="00E45D28">
            <w:pPr>
              <w:rPr>
                <w:caps/>
              </w:rPr>
            </w:pPr>
            <w:r w:rsidRPr="00121400">
              <w:rPr>
                <w:caps/>
              </w:rPr>
              <w:t>ІІІ</w:t>
            </w:r>
          </w:p>
        </w:tc>
        <w:tc>
          <w:tcPr>
            <w:tcW w:w="8824" w:type="dxa"/>
            <w:gridSpan w:val="2"/>
          </w:tcPr>
          <w:p w14:paraId="2186A0D9" w14:textId="77777777" w:rsidR="00E45D28" w:rsidRPr="00121400" w:rsidRDefault="00E45D28" w:rsidP="00E45D28">
            <w:pPr>
              <w:pStyle w:val="20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00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0B2A28" w:rsidRPr="00121400" w14:paraId="5ADC89AE" w14:textId="77777777" w:rsidTr="00A4303E">
        <w:tc>
          <w:tcPr>
            <w:tcW w:w="805" w:type="dxa"/>
          </w:tcPr>
          <w:p w14:paraId="47EBBD65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1.</w:t>
            </w:r>
          </w:p>
        </w:tc>
        <w:tc>
          <w:tcPr>
            <w:tcW w:w="3416" w:type="dxa"/>
          </w:tcPr>
          <w:p w14:paraId="39CDB963" w14:textId="77777777" w:rsidR="000B2A28" w:rsidRPr="00121400" w:rsidRDefault="000B2A28" w:rsidP="000B2A28">
            <w:r w:rsidRPr="00121400">
              <w:t>Кваліфікаційний іспит (тестування)</w:t>
            </w:r>
          </w:p>
        </w:tc>
        <w:tc>
          <w:tcPr>
            <w:tcW w:w="5408" w:type="dxa"/>
          </w:tcPr>
          <w:p w14:paraId="244DE1CF" w14:textId="11CB1A7F" w:rsidR="000B2A28" w:rsidRPr="008D5576" w:rsidRDefault="000B2A28" w:rsidP="000B2A28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5365FD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5365FD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6" w:history="1">
              <w:r w:rsidRPr="005365F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5365F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B2A28" w:rsidRPr="00121400" w14:paraId="37026CBE" w14:textId="77777777" w:rsidTr="00A4303E">
        <w:tc>
          <w:tcPr>
            <w:tcW w:w="805" w:type="dxa"/>
          </w:tcPr>
          <w:p w14:paraId="599ABCFD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2.</w:t>
            </w:r>
          </w:p>
        </w:tc>
        <w:tc>
          <w:tcPr>
            <w:tcW w:w="3416" w:type="dxa"/>
          </w:tcPr>
          <w:p w14:paraId="20511B84" w14:textId="77777777" w:rsidR="000B2A28" w:rsidRPr="00121400" w:rsidRDefault="000B2A28" w:rsidP="000B2A28">
            <w:r w:rsidRPr="00121400">
              <w:t>Перелік документів:</w:t>
            </w:r>
          </w:p>
        </w:tc>
        <w:tc>
          <w:tcPr>
            <w:tcW w:w="5408" w:type="dxa"/>
          </w:tcPr>
          <w:p w14:paraId="0FF23CD8" w14:textId="77777777" w:rsidR="000B2A28" w:rsidRPr="001016B3" w:rsidRDefault="000B2A28" w:rsidP="000B2A28">
            <w:pPr>
              <w:numPr>
                <w:ilvl w:val="0"/>
                <w:numId w:val="23"/>
              </w:numPr>
              <w:jc w:val="both"/>
            </w:pPr>
            <w:r w:rsidRPr="001016B3"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14:paraId="5B14D5A0" w14:textId="77777777" w:rsidR="000B2A28" w:rsidRPr="001016B3" w:rsidRDefault="000B2A28" w:rsidP="000B2A28">
            <w:pPr>
              <w:numPr>
                <w:ilvl w:val="0"/>
                <w:numId w:val="23"/>
              </w:numPr>
              <w:jc w:val="both"/>
            </w:pPr>
            <w:r w:rsidRPr="001016B3"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14:paraId="49544CF1" w14:textId="77777777" w:rsidR="000B2A28" w:rsidRPr="001016B3" w:rsidRDefault="000B2A28" w:rsidP="000B2A28">
            <w:pPr>
              <w:numPr>
                <w:ilvl w:val="0"/>
                <w:numId w:val="23"/>
              </w:numPr>
              <w:jc w:val="both"/>
            </w:pPr>
            <w:r w:rsidRPr="001016B3"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42189005" w14:textId="418241DA" w:rsidR="000B2A28" w:rsidRPr="001016B3" w:rsidRDefault="000B2A28" w:rsidP="000B2A28">
            <w:pPr>
              <w:numPr>
                <w:ilvl w:val="0"/>
                <w:numId w:val="23"/>
              </w:numPr>
              <w:jc w:val="both"/>
            </w:pPr>
            <w:r w:rsidRPr="001016B3"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14:paraId="4359DAD2" w14:textId="77777777" w:rsidR="000B2A28" w:rsidRPr="001016B3" w:rsidRDefault="000B2A28" w:rsidP="000B2A28">
            <w:pPr>
              <w:numPr>
                <w:ilvl w:val="0"/>
                <w:numId w:val="23"/>
              </w:numPr>
              <w:jc w:val="both"/>
            </w:pPr>
            <w:r w:rsidRPr="001016B3"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14:paraId="6AD0236D" w14:textId="1AD2DBB7" w:rsidR="000B2A28" w:rsidRPr="001016B3" w:rsidRDefault="000B2A28" w:rsidP="000B2A28">
            <w:pPr>
              <w:jc w:val="both"/>
            </w:pPr>
            <w:r>
              <w:t xml:space="preserve">            </w:t>
            </w:r>
            <w:r w:rsidRPr="001016B3"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1016B3">
              <w:t>зворотню</w:t>
            </w:r>
            <w:proofErr w:type="spellEnd"/>
            <w:r w:rsidRPr="001016B3">
              <w:t xml:space="preserve"> адресу запитувача із зазначенням відповідних коментарів.</w:t>
            </w:r>
          </w:p>
          <w:p w14:paraId="4DEC03BC" w14:textId="1025F0AB" w:rsidR="000B2A28" w:rsidRPr="001016B3" w:rsidRDefault="000B2A28" w:rsidP="000B2A28">
            <w:pPr>
              <w:jc w:val="both"/>
              <w:rPr>
                <w:lang w:val="ru-RU"/>
              </w:rPr>
            </w:pPr>
            <w:r>
              <w:t xml:space="preserve">            </w:t>
            </w:r>
            <w:r w:rsidRPr="001016B3"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14:paraId="725815F1" w14:textId="6A5EC46A" w:rsidR="000B2A28" w:rsidRPr="001016B3" w:rsidRDefault="000B2A28" w:rsidP="000B2A28">
            <w:pPr>
              <w:jc w:val="both"/>
            </w:pPr>
            <w:r>
              <w:t xml:space="preserve">             </w:t>
            </w:r>
            <w:r w:rsidRPr="001016B3">
              <w:t xml:space="preserve">Зразки заяв розміщені на офіційному </w:t>
            </w:r>
            <w:proofErr w:type="spellStart"/>
            <w:r w:rsidRPr="001016B3">
              <w:t>вебсайті</w:t>
            </w:r>
            <w:proofErr w:type="spellEnd"/>
            <w:r w:rsidRPr="001016B3">
              <w:t xml:space="preserve"> Національного бюро (</w:t>
            </w:r>
            <w:hyperlink r:id="rId7" w:history="1">
              <w:r w:rsidRPr="001016B3">
                <w:rPr>
                  <w:rStyle w:val="a6"/>
                </w:rPr>
                <w:t>https://nabu.gov.ua/poryadok-provedennya-vidkrytogo-konkursu</w:t>
              </w:r>
            </w:hyperlink>
          </w:p>
          <w:p w14:paraId="05C378EA" w14:textId="384EA5CE" w:rsidR="000B2A28" w:rsidRPr="00121400" w:rsidRDefault="000B2A28" w:rsidP="000B2A28">
            <w:pPr>
              <w:jc w:val="both"/>
              <w:rPr>
                <w:i/>
              </w:rPr>
            </w:pPr>
            <w:r w:rsidRPr="001016B3">
              <w:t>Порядок проведення відкритого конкурсу, розділ ІІІ).</w:t>
            </w:r>
          </w:p>
        </w:tc>
      </w:tr>
      <w:tr w:rsidR="000B2A28" w:rsidRPr="00121400" w14:paraId="085402C0" w14:textId="77777777" w:rsidTr="00A4303E">
        <w:tc>
          <w:tcPr>
            <w:tcW w:w="805" w:type="dxa"/>
          </w:tcPr>
          <w:p w14:paraId="731296A7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lastRenderedPageBreak/>
              <w:t>3.</w:t>
            </w:r>
          </w:p>
        </w:tc>
        <w:tc>
          <w:tcPr>
            <w:tcW w:w="3416" w:type="dxa"/>
          </w:tcPr>
          <w:p w14:paraId="2B2A7882" w14:textId="77777777" w:rsidR="000B2A28" w:rsidRPr="00121400" w:rsidRDefault="000B2A28" w:rsidP="000B2A28">
            <w:r w:rsidRPr="00121400">
              <w:t>Термін подання документів</w:t>
            </w:r>
          </w:p>
        </w:tc>
        <w:tc>
          <w:tcPr>
            <w:tcW w:w="5408" w:type="dxa"/>
            <w:vAlign w:val="center"/>
          </w:tcPr>
          <w:p w14:paraId="175DE62D" w14:textId="48C3263D" w:rsidR="000B2A28" w:rsidRPr="00121400" w:rsidRDefault="000B2A28" w:rsidP="000C4DD5">
            <w:pPr>
              <w:jc w:val="both"/>
            </w:pPr>
            <w:r w:rsidRPr="001016B3">
              <w:t xml:space="preserve">Протягом </w:t>
            </w:r>
            <w:r w:rsidRPr="001016B3">
              <w:rPr>
                <w:lang w:val="ru-RU"/>
              </w:rPr>
              <w:t>1</w:t>
            </w:r>
            <w:r w:rsidR="000C4DD5">
              <w:rPr>
                <w:lang w:val="ru-RU"/>
              </w:rPr>
              <w:t>5</w:t>
            </w:r>
            <w:r w:rsidRPr="001016B3">
              <w:t xml:space="preserve"> календарних днів з дня оприлюднення повідомлення про оголошення конкурсу.</w:t>
            </w:r>
          </w:p>
        </w:tc>
      </w:tr>
      <w:tr w:rsidR="000B2A28" w:rsidRPr="00121400" w14:paraId="6736DE59" w14:textId="77777777" w:rsidTr="00A4303E">
        <w:tc>
          <w:tcPr>
            <w:tcW w:w="805" w:type="dxa"/>
          </w:tcPr>
          <w:p w14:paraId="19FA2E48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4.</w:t>
            </w:r>
          </w:p>
        </w:tc>
        <w:tc>
          <w:tcPr>
            <w:tcW w:w="3416" w:type="dxa"/>
          </w:tcPr>
          <w:p w14:paraId="2DCE5247" w14:textId="7D5E0089" w:rsidR="000B2A28" w:rsidRPr="00062AC1" w:rsidRDefault="00062AC1" w:rsidP="000B2A28">
            <w:r>
              <w:t>Прийом документів</w:t>
            </w:r>
          </w:p>
        </w:tc>
        <w:tc>
          <w:tcPr>
            <w:tcW w:w="5408" w:type="dxa"/>
          </w:tcPr>
          <w:p w14:paraId="5F374AA1" w14:textId="2F46828B" w:rsidR="000B2A28" w:rsidRPr="00121400" w:rsidRDefault="00062AC1" w:rsidP="000B2A28">
            <w:pPr>
              <w:jc w:val="both"/>
            </w:pPr>
            <w:r w:rsidRPr="00062AC1">
              <w:rPr>
                <w:lang w:val="ru-RU"/>
              </w:rPr>
              <w:t xml:space="preserve">За </w:t>
            </w:r>
            <w:proofErr w:type="spellStart"/>
            <w:r w:rsidRPr="00062AC1">
              <w:rPr>
                <w:lang w:val="ru-RU"/>
              </w:rPr>
              <w:t>посиланням</w:t>
            </w:r>
            <w:proofErr w:type="spellEnd"/>
            <w:r w:rsidRPr="00062AC1">
              <w:rPr>
                <w:lang w:val="ru-RU"/>
              </w:rPr>
              <w:t xml:space="preserve"> на </w:t>
            </w:r>
            <w:proofErr w:type="spellStart"/>
            <w:r w:rsidRPr="00062AC1">
              <w:rPr>
                <w:lang w:val="ru-RU"/>
              </w:rPr>
              <w:t>вебсайті</w:t>
            </w:r>
            <w:proofErr w:type="spellEnd"/>
            <w:r w:rsidRPr="00062AC1">
              <w:rPr>
                <w:lang w:val="ru-RU"/>
              </w:rPr>
              <w:t xml:space="preserve"> </w:t>
            </w:r>
            <w:proofErr w:type="spellStart"/>
            <w:r w:rsidRPr="00062AC1">
              <w:rPr>
                <w:lang w:val="ru-RU"/>
              </w:rPr>
              <w:t>Національного</w:t>
            </w:r>
            <w:proofErr w:type="spellEnd"/>
            <w:r w:rsidRPr="00062AC1">
              <w:rPr>
                <w:lang w:val="ru-RU"/>
              </w:rPr>
              <w:t xml:space="preserve"> бюро </w:t>
            </w:r>
            <w:hyperlink r:id="rId8" w:history="1">
              <w:r w:rsidRPr="00062AC1">
                <w:rPr>
                  <w:rStyle w:val="a6"/>
                  <w:lang w:val="ru-RU"/>
                </w:rPr>
                <w:t>https://nabu.gov.ua/robota-v-nabu/perelik-vakansiy/</w:t>
              </w:r>
            </w:hyperlink>
          </w:p>
        </w:tc>
      </w:tr>
      <w:tr w:rsidR="000B2A28" w:rsidRPr="00121400" w14:paraId="3E3AB23D" w14:textId="77777777" w:rsidTr="00A4303E">
        <w:tc>
          <w:tcPr>
            <w:tcW w:w="805" w:type="dxa"/>
          </w:tcPr>
          <w:p w14:paraId="3EFCF0B2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5.</w:t>
            </w:r>
          </w:p>
        </w:tc>
        <w:tc>
          <w:tcPr>
            <w:tcW w:w="3416" w:type="dxa"/>
          </w:tcPr>
          <w:p w14:paraId="08AAB9E1" w14:textId="77777777" w:rsidR="000B2A28" w:rsidRPr="00121400" w:rsidRDefault="000B2A28" w:rsidP="000B2A28">
            <w:r w:rsidRPr="00121400">
              <w:t>Контактні дані</w:t>
            </w:r>
          </w:p>
        </w:tc>
        <w:tc>
          <w:tcPr>
            <w:tcW w:w="5408" w:type="dxa"/>
          </w:tcPr>
          <w:p w14:paraId="1471FB08" w14:textId="1620A6B5" w:rsidR="000B2A28" w:rsidRPr="00121400" w:rsidRDefault="000B2A28" w:rsidP="000B2A28">
            <w:pPr>
              <w:jc w:val="both"/>
              <w:rPr>
                <w:rStyle w:val="a6"/>
              </w:rPr>
            </w:pPr>
            <w:r w:rsidRPr="00121400">
              <w:rPr>
                <w:b/>
                <w:bCs/>
              </w:rPr>
              <w:t>E-</w:t>
            </w:r>
            <w:proofErr w:type="spellStart"/>
            <w:r w:rsidRPr="00121400">
              <w:rPr>
                <w:b/>
                <w:bCs/>
              </w:rPr>
              <w:t>mail</w:t>
            </w:r>
            <w:proofErr w:type="spellEnd"/>
            <w:r w:rsidRPr="00121400">
              <w:rPr>
                <w:b/>
                <w:bCs/>
              </w:rPr>
              <w:t>:</w:t>
            </w:r>
            <w:r w:rsidRPr="00121400">
              <w:t> </w:t>
            </w:r>
            <w:hyperlink r:id="rId9" w:history="1">
              <w:r w:rsidRPr="00121400">
                <w:rPr>
                  <w:rStyle w:val="a6"/>
                </w:rPr>
                <w:t>commission2@nabu.gov.ua</w:t>
              </w:r>
            </w:hyperlink>
          </w:p>
          <w:p w14:paraId="18A99EB8" w14:textId="230782C9" w:rsidR="000B2A28" w:rsidRPr="00121400" w:rsidRDefault="000B2A28" w:rsidP="000B2A28">
            <w:pPr>
              <w:jc w:val="both"/>
            </w:pPr>
            <w:proofErr w:type="spellStart"/>
            <w:r w:rsidRPr="00121400">
              <w:rPr>
                <w:rStyle w:val="a6"/>
                <w:b/>
                <w:color w:val="auto"/>
              </w:rPr>
              <w:t>Тел</w:t>
            </w:r>
            <w:proofErr w:type="spellEnd"/>
            <w:r w:rsidRPr="00121400">
              <w:rPr>
                <w:rStyle w:val="a6"/>
                <w:b/>
                <w:color w:val="auto"/>
              </w:rPr>
              <w:t>.:</w:t>
            </w:r>
            <w:r w:rsidRPr="00121400">
              <w:rPr>
                <w:rStyle w:val="a6"/>
                <w:color w:val="auto"/>
              </w:rPr>
              <w:t xml:space="preserve"> (044) 246-30-03</w:t>
            </w:r>
          </w:p>
        </w:tc>
      </w:tr>
      <w:tr w:rsidR="000B2A28" w:rsidRPr="00121400" w14:paraId="59845A87" w14:textId="77777777" w:rsidTr="00A4303E">
        <w:tc>
          <w:tcPr>
            <w:tcW w:w="805" w:type="dxa"/>
          </w:tcPr>
          <w:p w14:paraId="6CD4AD3E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6.</w:t>
            </w:r>
          </w:p>
        </w:tc>
        <w:tc>
          <w:tcPr>
            <w:tcW w:w="3416" w:type="dxa"/>
          </w:tcPr>
          <w:p w14:paraId="3607109F" w14:textId="77777777" w:rsidR="000B2A28" w:rsidRPr="00121400" w:rsidRDefault="000B2A28" w:rsidP="000B2A28">
            <w:r w:rsidRPr="00121400">
              <w:t>Умови оплати праці</w:t>
            </w:r>
          </w:p>
        </w:tc>
        <w:tc>
          <w:tcPr>
            <w:tcW w:w="5408" w:type="dxa"/>
          </w:tcPr>
          <w:p w14:paraId="48156938" w14:textId="01DE71B6" w:rsidR="000B2A28" w:rsidRPr="00121400" w:rsidRDefault="000B2A28" w:rsidP="000B2A28">
            <w:pPr>
              <w:jc w:val="both"/>
              <w:rPr>
                <w:kern w:val="36"/>
              </w:rPr>
            </w:pPr>
            <w:r w:rsidRPr="00121400">
              <w:rPr>
                <w:kern w:val="36"/>
              </w:rPr>
              <w:t>Посадовий оклад: 33900 грн.</w:t>
            </w:r>
          </w:p>
          <w:p w14:paraId="787271CA" w14:textId="77777777" w:rsidR="000B2A28" w:rsidRPr="00121400" w:rsidRDefault="000B2A28" w:rsidP="000B2A28">
            <w:pPr>
              <w:pStyle w:val="2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 w:rsidRPr="00121400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0B2A28" w:rsidRPr="00121400" w14:paraId="623B9279" w14:textId="77777777" w:rsidTr="00A4303E">
        <w:tc>
          <w:tcPr>
            <w:tcW w:w="805" w:type="dxa"/>
          </w:tcPr>
          <w:p w14:paraId="4591C888" w14:textId="77777777" w:rsidR="000B2A28" w:rsidRPr="00121400" w:rsidRDefault="000B2A28" w:rsidP="000B2A28">
            <w:pPr>
              <w:rPr>
                <w:caps/>
              </w:rPr>
            </w:pPr>
            <w:r w:rsidRPr="00121400">
              <w:rPr>
                <w:caps/>
              </w:rPr>
              <w:t>7.</w:t>
            </w:r>
          </w:p>
        </w:tc>
        <w:tc>
          <w:tcPr>
            <w:tcW w:w="3416" w:type="dxa"/>
          </w:tcPr>
          <w:p w14:paraId="04C6DAEF" w14:textId="77777777" w:rsidR="000B2A28" w:rsidRPr="00121400" w:rsidRDefault="000B2A28" w:rsidP="000B2A28">
            <w:r w:rsidRPr="00121400">
              <w:t>Місце проведення конкурсу</w:t>
            </w:r>
          </w:p>
        </w:tc>
        <w:tc>
          <w:tcPr>
            <w:tcW w:w="5408" w:type="dxa"/>
          </w:tcPr>
          <w:p w14:paraId="5BC9A7EA" w14:textId="48F5DCDF" w:rsidR="000B2A28" w:rsidRPr="00121400" w:rsidRDefault="000B2A28" w:rsidP="000B2A28">
            <w:pPr>
              <w:jc w:val="both"/>
              <w:rPr>
                <w:kern w:val="36"/>
              </w:rPr>
            </w:pPr>
            <w:r w:rsidRPr="00121400">
              <w:t xml:space="preserve">м. Київ, вул. </w:t>
            </w:r>
            <w:r>
              <w:t>Дениса Монастирського</w:t>
            </w:r>
            <w:r w:rsidRPr="00121400">
              <w:t>, 3 (адміністративна будівля Національного бюро)</w:t>
            </w:r>
          </w:p>
        </w:tc>
      </w:tr>
    </w:tbl>
    <w:p w14:paraId="226F1D53" w14:textId="77777777" w:rsidR="00C931FF" w:rsidRPr="00121400" w:rsidRDefault="00C931FF" w:rsidP="004003FB">
      <w:pPr>
        <w:jc w:val="center"/>
      </w:pPr>
    </w:p>
    <w:sectPr w:rsidR="00C931FF" w:rsidRPr="00121400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C14763"/>
    <w:multiLevelType w:val="hybridMultilevel"/>
    <w:tmpl w:val="BE369006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4AAA"/>
    <w:multiLevelType w:val="hybridMultilevel"/>
    <w:tmpl w:val="9FAAE63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F0158"/>
    <w:multiLevelType w:val="hybridMultilevel"/>
    <w:tmpl w:val="7F7C1C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87102B"/>
    <w:multiLevelType w:val="hybridMultilevel"/>
    <w:tmpl w:val="D3A8810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B1CCF"/>
    <w:multiLevelType w:val="hybridMultilevel"/>
    <w:tmpl w:val="DBD2826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93181"/>
    <w:multiLevelType w:val="hybridMultilevel"/>
    <w:tmpl w:val="D69C999E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A1160"/>
    <w:multiLevelType w:val="hybridMultilevel"/>
    <w:tmpl w:val="5FEE9BD0"/>
    <w:lvl w:ilvl="0" w:tplc="06F2BB9E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199D"/>
    <w:multiLevelType w:val="hybridMultilevel"/>
    <w:tmpl w:val="AD9E0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4292B"/>
    <w:multiLevelType w:val="hybridMultilevel"/>
    <w:tmpl w:val="1BE0DA3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F015FA"/>
    <w:multiLevelType w:val="hybridMultilevel"/>
    <w:tmpl w:val="B0985E3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0AD3"/>
    <w:multiLevelType w:val="hybridMultilevel"/>
    <w:tmpl w:val="F07EC73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10D2462"/>
    <w:multiLevelType w:val="hybridMultilevel"/>
    <w:tmpl w:val="EC0C0BE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F3293"/>
    <w:multiLevelType w:val="hybridMultilevel"/>
    <w:tmpl w:val="DD5A4B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9E02D6"/>
    <w:multiLevelType w:val="hybridMultilevel"/>
    <w:tmpl w:val="DBEC8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C4A17"/>
    <w:multiLevelType w:val="hybridMultilevel"/>
    <w:tmpl w:val="6834F56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67DE022D"/>
    <w:multiLevelType w:val="hybridMultilevel"/>
    <w:tmpl w:val="2E70F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921BF"/>
    <w:multiLevelType w:val="hybridMultilevel"/>
    <w:tmpl w:val="8EC0ED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6344C"/>
    <w:multiLevelType w:val="hybridMultilevel"/>
    <w:tmpl w:val="F768FF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B76D0"/>
    <w:multiLevelType w:val="multilevel"/>
    <w:tmpl w:val="C18A7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691E29"/>
    <w:multiLevelType w:val="hybridMultilevel"/>
    <w:tmpl w:val="8610B38E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58" w:hanging="360"/>
      </w:pPr>
    </w:lvl>
    <w:lvl w:ilvl="2" w:tplc="0422001B" w:tentative="1">
      <w:start w:val="1"/>
      <w:numFmt w:val="lowerRoman"/>
      <w:lvlText w:val="%3."/>
      <w:lvlJc w:val="right"/>
      <w:pPr>
        <w:ind w:left="6478" w:hanging="180"/>
      </w:pPr>
    </w:lvl>
    <w:lvl w:ilvl="3" w:tplc="0422000F" w:tentative="1">
      <w:start w:val="1"/>
      <w:numFmt w:val="decimal"/>
      <w:lvlText w:val="%4."/>
      <w:lvlJc w:val="left"/>
      <w:pPr>
        <w:ind w:left="7198" w:hanging="360"/>
      </w:pPr>
    </w:lvl>
    <w:lvl w:ilvl="4" w:tplc="04220019" w:tentative="1">
      <w:start w:val="1"/>
      <w:numFmt w:val="lowerLetter"/>
      <w:lvlText w:val="%5."/>
      <w:lvlJc w:val="left"/>
      <w:pPr>
        <w:ind w:left="7918" w:hanging="360"/>
      </w:pPr>
    </w:lvl>
    <w:lvl w:ilvl="5" w:tplc="0422001B" w:tentative="1">
      <w:start w:val="1"/>
      <w:numFmt w:val="lowerRoman"/>
      <w:lvlText w:val="%6."/>
      <w:lvlJc w:val="right"/>
      <w:pPr>
        <w:ind w:left="8638" w:hanging="180"/>
      </w:pPr>
    </w:lvl>
    <w:lvl w:ilvl="6" w:tplc="0422000F" w:tentative="1">
      <w:start w:val="1"/>
      <w:numFmt w:val="decimal"/>
      <w:lvlText w:val="%7."/>
      <w:lvlJc w:val="left"/>
      <w:pPr>
        <w:ind w:left="9358" w:hanging="360"/>
      </w:pPr>
    </w:lvl>
    <w:lvl w:ilvl="7" w:tplc="04220019" w:tentative="1">
      <w:start w:val="1"/>
      <w:numFmt w:val="lowerLetter"/>
      <w:lvlText w:val="%8."/>
      <w:lvlJc w:val="left"/>
      <w:pPr>
        <w:ind w:left="10078" w:hanging="360"/>
      </w:pPr>
    </w:lvl>
    <w:lvl w:ilvl="8" w:tplc="0422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41" w15:restartNumberingAfterBreak="0">
    <w:nsid w:val="7B611D8A"/>
    <w:multiLevelType w:val="hybridMultilevel"/>
    <w:tmpl w:val="D374B8D2"/>
    <w:lvl w:ilvl="0" w:tplc="79B490E4">
      <w:start w:val="1"/>
      <w:numFmt w:val="bullet"/>
      <w:lvlText w:val="-"/>
      <w:lvlJc w:val="left"/>
      <w:pPr>
        <w:ind w:left="72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2" w15:restartNumberingAfterBreak="0">
    <w:nsid w:val="7DE34283"/>
    <w:multiLevelType w:val="hybridMultilevel"/>
    <w:tmpl w:val="C28C1AE6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32"/>
  </w:num>
  <w:num w:numId="7">
    <w:abstractNumId w:val="25"/>
  </w:num>
  <w:num w:numId="8">
    <w:abstractNumId w:val="4"/>
  </w:num>
  <w:num w:numId="9">
    <w:abstractNumId w:val="1"/>
  </w:num>
  <w:num w:numId="10">
    <w:abstractNumId w:val="11"/>
  </w:num>
  <w:num w:numId="11">
    <w:abstractNumId w:val="39"/>
  </w:num>
  <w:num w:numId="12">
    <w:abstractNumId w:val="3"/>
  </w:num>
  <w:num w:numId="13">
    <w:abstractNumId w:val="8"/>
  </w:num>
  <w:num w:numId="14">
    <w:abstractNumId w:val="5"/>
  </w:num>
  <w:num w:numId="15">
    <w:abstractNumId w:val="40"/>
  </w:num>
  <w:num w:numId="16">
    <w:abstractNumId w:val="0"/>
  </w:num>
  <w:num w:numId="17">
    <w:abstractNumId w:val="35"/>
  </w:num>
  <w:num w:numId="18">
    <w:abstractNumId w:val="9"/>
  </w:num>
  <w:num w:numId="19">
    <w:abstractNumId w:val="24"/>
  </w:num>
  <w:num w:numId="20">
    <w:abstractNumId w:val="23"/>
  </w:num>
  <w:num w:numId="21">
    <w:abstractNumId w:val="33"/>
  </w:num>
  <w:num w:numId="22">
    <w:abstractNumId w:val="12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13"/>
  </w:num>
  <w:num w:numId="27">
    <w:abstractNumId w:val="14"/>
  </w:num>
  <w:num w:numId="28">
    <w:abstractNumId w:val="29"/>
  </w:num>
  <w:num w:numId="29">
    <w:abstractNumId w:val="19"/>
  </w:num>
  <w:num w:numId="30">
    <w:abstractNumId w:val="34"/>
  </w:num>
  <w:num w:numId="31">
    <w:abstractNumId w:val="15"/>
  </w:num>
  <w:num w:numId="32">
    <w:abstractNumId w:val="18"/>
  </w:num>
  <w:num w:numId="33">
    <w:abstractNumId w:val="22"/>
  </w:num>
  <w:num w:numId="34">
    <w:abstractNumId w:val="27"/>
  </w:num>
  <w:num w:numId="35">
    <w:abstractNumId w:val="26"/>
  </w:num>
  <w:num w:numId="36">
    <w:abstractNumId w:val="31"/>
  </w:num>
  <w:num w:numId="37">
    <w:abstractNumId w:val="28"/>
  </w:num>
  <w:num w:numId="38">
    <w:abstractNumId w:val="16"/>
  </w:num>
  <w:num w:numId="39">
    <w:abstractNumId w:val="42"/>
  </w:num>
  <w:num w:numId="40">
    <w:abstractNumId w:val="38"/>
  </w:num>
  <w:num w:numId="41">
    <w:abstractNumId w:val="7"/>
  </w:num>
  <w:num w:numId="42">
    <w:abstractNumId w:val="36"/>
  </w:num>
  <w:num w:numId="43">
    <w:abstractNumId w:val="41"/>
  </w:num>
  <w:num w:numId="44">
    <w:abstractNumId w:val="17"/>
  </w:num>
  <w:num w:numId="45">
    <w:abstractNumId w:val="13"/>
  </w:num>
  <w:num w:numId="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1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0437"/>
    <w:rsid w:val="000017CC"/>
    <w:rsid w:val="0000404B"/>
    <w:rsid w:val="00021C7C"/>
    <w:rsid w:val="00022E46"/>
    <w:rsid w:val="0002729D"/>
    <w:rsid w:val="00030F77"/>
    <w:rsid w:val="00037BF8"/>
    <w:rsid w:val="000420E2"/>
    <w:rsid w:val="0004756E"/>
    <w:rsid w:val="00055798"/>
    <w:rsid w:val="000603C0"/>
    <w:rsid w:val="00061ACE"/>
    <w:rsid w:val="00062AC1"/>
    <w:rsid w:val="00076F03"/>
    <w:rsid w:val="000862F3"/>
    <w:rsid w:val="00086743"/>
    <w:rsid w:val="00091D35"/>
    <w:rsid w:val="000A6F5C"/>
    <w:rsid w:val="000B13A4"/>
    <w:rsid w:val="000B2A28"/>
    <w:rsid w:val="000B4ADF"/>
    <w:rsid w:val="000C4DD5"/>
    <w:rsid w:val="000C5041"/>
    <w:rsid w:val="000C6E07"/>
    <w:rsid w:val="000C6F74"/>
    <w:rsid w:val="000D0776"/>
    <w:rsid w:val="000D37AE"/>
    <w:rsid w:val="000D730A"/>
    <w:rsid w:val="000E38D0"/>
    <w:rsid w:val="000E7BBD"/>
    <w:rsid w:val="000F13B8"/>
    <w:rsid w:val="000F2650"/>
    <w:rsid w:val="000F39E8"/>
    <w:rsid w:val="000F64B5"/>
    <w:rsid w:val="000F7B6D"/>
    <w:rsid w:val="001016B3"/>
    <w:rsid w:val="00121400"/>
    <w:rsid w:val="00124C64"/>
    <w:rsid w:val="00136588"/>
    <w:rsid w:val="00152963"/>
    <w:rsid w:val="00165BE0"/>
    <w:rsid w:val="00182FEA"/>
    <w:rsid w:val="00195CBB"/>
    <w:rsid w:val="001A33A0"/>
    <w:rsid w:val="001A72BF"/>
    <w:rsid w:val="001B05CE"/>
    <w:rsid w:val="001B6B9E"/>
    <w:rsid w:val="001C042C"/>
    <w:rsid w:val="001C4AAD"/>
    <w:rsid w:val="001D0A85"/>
    <w:rsid w:val="001D1228"/>
    <w:rsid w:val="001D7A3A"/>
    <w:rsid w:val="001F64B3"/>
    <w:rsid w:val="001F6BDF"/>
    <w:rsid w:val="00204B9A"/>
    <w:rsid w:val="00211725"/>
    <w:rsid w:val="00223362"/>
    <w:rsid w:val="00226757"/>
    <w:rsid w:val="00226DFC"/>
    <w:rsid w:val="002310A7"/>
    <w:rsid w:val="002311C9"/>
    <w:rsid w:val="00245BC9"/>
    <w:rsid w:val="00253CA0"/>
    <w:rsid w:val="00263401"/>
    <w:rsid w:val="0027402A"/>
    <w:rsid w:val="002752E1"/>
    <w:rsid w:val="002808D8"/>
    <w:rsid w:val="002814EA"/>
    <w:rsid w:val="00282418"/>
    <w:rsid w:val="00292E6F"/>
    <w:rsid w:val="0029588E"/>
    <w:rsid w:val="002A4C79"/>
    <w:rsid w:val="002B6559"/>
    <w:rsid w:val="002C5EF9"/>
    <w:rsid w:val="002D2EF4"/>
    <w:rsid w:val="002D3DDA"/>
    <w:rsid w:val="002E3C34"/>
    <w:rsid w:val="002F079C"/>
    <w:rsid w:val="003235E9"/>
    <w:rsid w:val="00324270"/>
    <w:rsid w:val="0033133C"/>
    <w:rsid w:val="00344EDB"/>
    <w:rsid w:val="00345B29"/>
    <w:rsid w:val="00347302"/>
    <w:rsid w:val="0036673C"/>
    <w:rsid w:val="003719A3"/>
    <w:rsid w:val="00373903"/>
    <w:rsid w:val="00376D82"/>
    <w:rsid w:val="00383BCD"/>
    <w:rsid w:val="00393541"/>
    <w:rsid w:val="003969F1"/>
    <w:rsid w:val="003A4D07"/>
    <w:rsid w:val="003B1AF5"/>
    <w:rsid w:val="003B325C"/>
    <w:rsid w:val="003B4F76"/>
    <w:rsid w:val="003B7430"/>
    <w:rsid w:val="003C3D1B"/>
    <w:rsid w:val="003D45BB"/>
    <w:rsid w:val="003D49DA"/>
    <w:rsid w:val="003D4CF0"/>
    <w:rsid w:val="003E1D60"/>
    <w:rsid w:val="003E46C7"/>
    <w:rsid w:val="003E6C82"/>
    <w:rsid w:val="004003FB"/>
    <w:rsid w:val="00400E9E"/>
    <w:rsid w:val="00402A7B"/>
    <w:rsid w:val="00414329"/>
    <w:rsid w:val="0042056B"/>
    <w:rsid w:val="00421421"/>
    <w:rsid w:val="00427C7B"/>
    <w:rsid w:val="004353EC"/>
    <w:rsid w:val="00450099"/>
    <w:rsid w:val="00454277"/>
    <w:rsid w:val="0046071E"/>
    <w:rsid w:val="00467BB5"/>
    <w:rsid w:val="004929CF"/>
    <w:rsid w:val="004B21B6"/>
    <w:rsid w:val="004C6A88"/>
    <w:rsid w:val="004D0852"/>
    <w:rsid w:val="004D2C73"/>
    <w:rsid w:val="004E0635"/>
    <w:rsid w:val="004E2E39"/>
    <w:rsid w:val="004E4626"/>
    <w:rsid w:val="004E687B"/>
    <w:rsid w:val="004F01A8"/>
    <w:rsid w:val="00505CEA"/>
    <w:rsid w:val="00520E8A"/>
    <w:rsid w:val="005212ED"/>
    <w:rsid w:val="00521671"/>
    <w:rsid w:val="005365FD"/>
    <w:rsid w:val="0054348B"/>
    <w:rsid w:val="00564C9A"/>
    <w:rsid w:val="005658A7"/>
    <w:rsid w:val="00575934"/>
    <w:rsid w:val="005A5FA9"/>
    <w:rsid w:val="005B3096"/>
    <w:rsid w:val="005B65AD"/>
    <w:rsid w:val="005C4119"/>
    <w:rsid w:val="005E0252"/>
    <w:rsid w:val="005E36AE"/>
    <w:rsid w:val="005E79CE"/>
    <w:rsid w:val="005F001A"/>
    <w:rsid w:val="005F4CD7"/>
    <w:rsid w:val="006002B0"/>
    <w:rsid w:val="00605D43"/>
    <w:rsid w:val="006231EA"/>
    <w:rsid w:val="00631976"/>
    <w:rsid w:val="00637E8A"/>
    <w:rsid w:val="00647166"/>
    <w:rsid w:val="00655E5F"/>
    <w:rsid w:val="0065738F"/>
    <w:rsid w:val="006639E3"/>
    <w:rsid w:val="00664B69"/>
    <w:rsid w:val="006701A4"/>
    <w:rsid w:val="00680D20"/>
    <w:rsid w:val="00680D38"/>
    <w:rsid w:val="0069126D"/>
    <w:rsid w:val="006A2C7F"/>
    <w:rsid w:val="006A3C3E"/>
    <w:rsid w:val="006B5920"/>
    <w:rsid w:val="006B5EA2"/>
    <w:rsid w:val="006C17A0"/>
    <w:rsid w:val="006C443B"/>
    <w:rsid w:val="006D1B38"/>
    <w:rsid w:val="006E1929"/>
    <w:rsid w:val="006E4E7B"/>
    <w:rsid w:val="006E5B7E"/>
    <w:rsid w:val="006E627A"/>
    <w:rsid w:val="006F4993"/>
    <w:rsid w:val="0070355B"/>
    <w:rsid w:val="0070611B"/>
    <w:rsid w:val="007114E9"/>
    <w:rsid w:val="00715A22"/>
    <w:rsid w:val="00753103"/>
    <w:rsid w:val="00766ACF"/>
    <w:rsid w:val="007765F9"/>
    <w:rsid w:val="00777C86"/>
    <w:rsid w:val="007835BA"/>
    <w:rsid w:val="00786AF2"/>
    <w:rsid w:val="0079476B"/>
    <w:rsid w:val="00795D07"/>
    <w:rsid w:val="007A3A95"/>
    <w:rsid w:val="007A3F03"/>
    <w:rsid w:val="007A46DC"/>
    <w:rsid w:val="007B288B"/>
    <w:rsid w:val="007C040A"/>
    <w:rsid w:val="007C1259"/>
    <w:rsid w:val="007D1503"/>
    <w:rsid w:val="007D2007"/>
    <w:rsid w:val="007E1600"/>
    <w:rsid w:val="007E3581"/>
    <w:rsid w:val="007E40E6"/>
    <w:rsid w:val="007F29F4"/>
    <w:rsid w:val="007F3FAA"/>
    <w:rsid w:val="007F5731"/>
    <w:rsid w:val="007F6BEA"/>
    <w:rsid w:val="00801B96"/>
    <w:rsid w:val="00803668"/>
    <w:rsid w:val="00807195"/>
    <w:rsid w:val="008105A2"/>
    <w:rsid w:val="00814018"/>
    <w:rsid w:val="00814BC5"/>
    <w:rsid w:val="00822572"/>
    <w:rsid w:val="0083726E"/>
    <w:rsid w:val="0085547B"/>
    <w:rsid w:val="008558B0"/>
    <w:rsid w:val="00860DBE"/>
    <w:rsid w:val="008703D8"/>
    <w:rsid w:val="00872580"/>
    <w:rsid w:val="00891AA1"/>
    <w:rsid w:val="008A25F4"/>
    <w:rsid w:val="008A26AA"/>
    <w:rsid w:val="008B1D20"/>
    <w:rsid w:val="008B4BCE"/>
    <w:rsid w:val="008D0B0C"/>
    <w:rsid w:val="008D3F6C"/>
    <w:rsid w:val="008D4EC6"/>
    <w:rsid w:val="008D5576"/>
    <w:rsid w:val="008E1A82"/>
    <w:rsid w:val="008E683B"/>
    <w:rsid w:val="008E7E17"/>
    <w:rsid w:val="008F1C84"/>
    <w:rsid w:val="008F21DB"/>
    <w:rsid w:val="00922111"/>
    <w:rsid w:val="00923B06"/>
    <w:rsid w:val="00935227"/>
    <w:rsid w:val="00936177"/>
    <w:rsid w:val="00945DA3"/>
    <w:rsid w:val="00951085"/>
    <w:rsid w:val="00951CD5"/>
    <w:rsid w:val="00977FE7"/>
    <w:rsid w:val="00980B4E"/>
    <w:rsid w:val="00996CA2"/>
    <w:rsid w:val="009A135B"/>
    <w:rsid w:val="009B12AA"/>
    <w:rsid w:val="009C19D2"/>
    <w:rsid w:val="009C5A8A"/>
    <w:rsid w:val="009D30C8"/>
    <w:rsid w:val="009D3CD8"/>
    <w:rsid w:val="009E499C"/>
    <w:rsid w:val="009E50F2"/>
    <w:rsid w:val="009F0FDD"/>
    <w:rsid w:val="009F139C"/>
    <w:rsid w:val="009F4872"/>
    <w:rsid w:val="00A02006"/>
    <w:rsid w:val="00A1110A"/>
    <w:rsid w:val="00A17B23"/>
    <w:rsid w:val="00A207CA"/>
    <w:rsid w:val="00A3513C"/>
    <w:rsid w:val="00A400C2"/>
    <w:rsid w:val="00A4303E"/>
    <w:rsid w:val="00A46BD3"/>
    <w:rsid w:val="00A54F74"/>
    <w:rsid w:val="00A5788B"/>
    <w:rsid w:val="00A71129"/>
    <w:rsid w:val="00A72EC3"/>
    <w:rsid w:val="00A7618E"/>
    <w:rsid w:val="00A77C3E"/>
    <w:rsid w:val="00AA612E"/>
    <w:rsid w:val="00AB4180"/>
    <w:rsid w:val="00AB7398"/>
    <w:rsid w:val="00AC1D4A"/>
    <w:rsid w:val="00AD2F7F"/>
    <w:rsid w:val="00AE385E"/>
    <w:rsid w:val="00B02900"/>
    <w:rsid w:val="00B02917"/>
    <w:rsid w:val="00B044F0"/>
    <w:rsid w:val="00B11538"/>
    <w:rsid w:val="00B132C3"/>
    <w:rsid w:val="00B209E9"/>
    <w:rsid w:val="00B271AA"/>
    <w:rsid w:val="00B44C4E"/>
    <w:rsid w:val="00B477DE"/>
    <w:rsid w:val="00B5309D"/>
    <w:rsid w:val="00B653C0"/>
    <w:rsid w:val="00B7070A"/>
    <w:rsid w:val="00B80BE0"/>
    <w:rsid w:val="00B85E31"/>
    <w:rsid w:val="00B96E01"/>
    <w:rsid w:val="00BA2B0A"/>
    <w:rsid w:val="00BA5051"/>
    <w:rsid w:val="00BA6F81"/>
    <w:rsid w:val="00BA75B4"/>
    <w:rsid w:val="00BB0AF5"/>
    <w:rsid w:val="00BB212F"/>
    <w:rsid w:val="00BB21B9"/>
    <w:rsid w:val="00BB333C"/>
    <w:rsid w:val="00BD7BEF"/>
    <w:rsid w:val="00BE3A33"/>
    <w:rsid w:val="00BF47B1"/>
    <w:rsid w:val="00BF5D39"/>
    <w:rsid w:val="00C02072"/>
    <w:rsid w:val="00C032E0"/>
    <w:rsid w:val="00C117D5"/>
    <w:rsid w:val="00C15550"/>
    <w:rsid w:val="00C16AB8"/>
    <w:rsid w:val="00C220DA"/>
    <w:rsid w:val="00C22C6A"/>
    <w:rsid w:val="00C2555F"/>
    <w:rsid w:val="00C30B35"/>
    <w:rsid w:val="00C348CC"/>
    <w:rsid w:val="00C53163"/>
    <w:rsid w:val="00C750D7"/>
    <w:rsid w:val="00C753B8"/>
    <w:rsid w:val="00C931FF"/>
    <w:rsid w:val="00C95D4A"/>
    <w:rsid w:val="00CA04C8"/>
    <w:rsid w:val="00CA7534"/>
    <w:rsid w:val="00CB1A91"/>
    <w:rsid w:val="00CC1E65"/>
    <w:rsid w:val="00CC74EF"/>
    <w:rsid w:val="00CD30B7"/>
    <w:rsid w:val="00CE02BD"/>
    <w:rsid w:val="00CE28C0"/>
    <w:rsid w:val="00CE7A41"/>
    <w:rsid w:val="00CF3BF9"/>
    <w:rsid w:val="00CF6C1B"/>
    <w:rsid w:val="00D014E4"/>
    <w:rsid w:val="00D05D0B"/>
    <w:rsid w:val="00D176F8"/>
    <w:rsid w:val="00D201B3"/>
    <w:rsid w:val="00D3094E"/>
    <w:rsid w:val="00D34F17"/>
    <w:rsid w:val="00D46292"/>
    <w:rsid w:val="00D478D9"/>
    <w:rsid w:val="00D47F83"/>
    <w:rsid w:val="00D53582"/>
    <w:rsid w:val="00D565C2"/>
    <w:rsid w:val="00D720C7"/>
    <w:rsid w:val="00D75A9B"/>
    <w:rsid w:val="00D77B5E"/>
    <w:rsid w:val="00D86110"/>
    <w:rsid w:val="00D92EA9"/>
    <w:rsid w:val="00D936F3"/>
    <w:rsid w:val="00D96138"/>
    <w:rsid w:val="00DB29D2"/>
    <w:rsid w:val="00DB46C1"/>
    <w:rsid w:val="00DD3F65"/>
    <w:rsid w:val="00DE03E3"/>
    <w:rsid w:val="00DE309B"/>
    <w:rsid w:val="00DE47D0"/>
    <w:rsid w:val="00E012A5"/>
    <w:rsid w:val="00E04086"/>
    <w:rsid w:val="00E13E33"/>
    <w:rsid w:val="00E242C0"/>
    <w:rsid w:val="00E33CDE"/>
    <w:rsid w:val="00E3586F"/>
    <w:rsid w:val="00E44F2F"/>
    <w:rsid w:val="00E45D28"/>
    <w:rsid w:val="00E47A45"/>
    <w:rsid w:val="00E51399"/>
    <w:rsid w:val="00E62B21"/>
    <w:rsid w:val="00E651CC"/>
    <w:rsid w:val="00E72595"/>
    <w:rsid w:val="00E72E3E"/>
    <w:rsid w:val="00E943A5"/>
    <w:rsid w:val="00EA459A"/>
    <w:rsid w:val="00EA7F4F"/>
    <w:rsid w:val="00EC7249"/>
    <w:rsid w:val="00EE3CB3"/>
    <w:rsid w:val="00EF1F85"/>
    <w:rsid w:val="00F01F4D"/>
    <w:rsid w:val="00F25A81"/>
    <w:rsid w:val="00F27D13"/>
    <w:rsid w:val="00F37707"/>
    <w:rsid w:val="00F43A0D"/>
    <w:rsid w:val="00F45A7B"/>
    <w:rsid w:val="00F52E6E"/>
    <w:rsid w:val="00F704E1"/>
    <w:rsid w:val="00F746AA"/>
    <w:rsid w:val="00F81233"/>
    <w:rsid w:val="00F921EB"/>
    <w:rsid w:val="00F93477"/>
    <w:rsid w:val="00F934B8"/>
    <w:rsid w:val="00FA18F6"/>
    <w:rsid w:val="00FA3E78"/>
    <w:rsid w:val="00FA4040"/>
    <w:rsid w:val="00FB1F65"/>
    <w:rsid w:val="00FC0DFD"/>
    <w:rsid w:val="00FC7F2D"/>
    <w:rsid w:val="00FD1F30"/>
    <w:rsid w:val="00FD6729"/>
    <w:rsid w:val="00FD7B67"/>
    <w:rsid w:val="00FF0335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426C0"/>
  <w15:chartTrackingRefBased/>
  <w15:docId w15:val="{E77E7E1F-1C5B-45E0-951E-6FA6737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347302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rvts0">
    <w:name w:val="rvts0"/>
    <w:rsid w:val="009E499C"/>
  </w:style>
  <w:style w:type="paragraph" w:customStyle="1" w:styleId="20">
    <w:name w:val="Абзац списку2"/>
    <w:basedOn w:val="a"/>
    <w:rsid w:val="00C931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2E2E-F736-4C69-B37A-F4B3FF94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8066</Words>
  <Characters>4599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12640</CharactersWithSpaces>
  <SharedDoc>false</SharedDoc>
  <HLinks>
    <vt:vector size="12" baseType="variant"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Цукарєва Ганна Вадимівна</cp:lastModifiedBy>
  <cp:revision>26</cp:revision>
  <cp:lastPrinted>2023-05-05T14:12:00Z</cp:lastPrinted>
  <dcterms:created xsi:type="dcterms:W3CDTF">2025-01-06T13:50:00Z</dcterms:created>
  <dcterms:modified xsi:type="dcterms:W3CDTF">2025-01-09T14:33:00Z</dcterms:modified>
</cp:coreProperties>
</file>