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809" w:rsidRPr="0054269C" w:rsidRDefault="005B2809" w:rsidP="005B2809">
      <w:pPr>
        <w:jc w:val="center"/>
        <w:rPr>
          <w:b/>
          <w:sz w:val="32"/>
          <w:szCs w:val="32"/>
          <w:lang w:val="uk-UA"/>
        </w:rPr>
      </w:pPr>
      <w:r w:rsidRPr="0054269C">
        <w:rPr>
          <w:b/>
          <w:sz w:val="32"/>
          <w:szCs w:val="32"/>
          <w:lang w:val="uk-UA"/>
        </w:rPr>
        <w:t xml:space="preserve">ПРОФІЛЬ </w:t>
      </w:r>
      <w:r w:rsidR="00E166AE" w:rsidRPr="0054269C">
        <w:rPr>
          <w:b/>
          <w:sz w:val="32"/>
          <w:szCs w:val="32"/>
          <w:lang w:val="uk-UA"/>
        </w:rPr>
        <w:t>ПОСАДИ</w:t>
      </w:r>
    </w:p>
    <w:p w:rsidR="00AE73EA" w:rsidRPr="0054269C" w:rsidRDefault="00AE73EA" w:rsidP="005B2809">
      <w:pPr>
        <w:jc w:val="center"/>
        <w:rPr>
          <w:b/>
          <w:lang w:val="uk-UA"/>
        </w:rPr>
      </w:pPr>
    </w:p>
    <w:p w:rsidR="004123E2" w:rsidRPr="0054269C" w:rsidRDefault="00E166AE" w:rsidP="00E166AE">
      <w:pPr>
        <w:jc w:val="center"/>
        <w:rPr>
          <w:szCs w:val="28"/>
          <w:lang w:val="uk-UA"/>
        </w:rPr>
      </w:pPr>
      <w:r w:rsidRPr="0054269C">
        <w:rPr>
          <w:b/>
          <w:sz w:val="28"/>
          <w:szCs w:val="28"/>
          <w:lang w:val="uk-UA"/>
        </w:rPr>
        <w:t>«</w:t>
      </w:r>
      <w:r w:rsidR="00654237" w:rsidRPr="0054269C">
        <w:rPr>
          <w:b/>
          <w:sz w:val="28"/>
          <w:szCs w:val="28"/>
          <w:lang w:val="uk-UA"/>
        </w:rPr>
        <w:t xml:space="preserve">Заступник начальника відділу </w:t>
      </w:r>
      <w:r w:rsidR="002742AF" w:rsidRPr="0054269C">
        <w:rPr>
          <w:b/>
          <w:sz w:val="28"/>
          <w:szCs w:val="28"/>
          <w:lang w:val="uk-UA"/>
        </w:rPr>
        <w:t xml:space="preserve">по роботі з розгляду заяв, звернень та запитів </w:t>
      </w:r>
      <w:r w:rsidR="00654237" w:rsidRPr="0054269C">
        <w:rPr>
          <w:sz w:val="28"/>
          <w:szCs w:val="28"/>
          <w:lang w:val="uk-UA" w:eastAsia="ar-SA"/>
        </w:rPr>
        <w:t xml:space="preserve">– </w:t>
      </w:r>
      <w:r w:rsidR="000D554A" w:rsidRPr="0054269C">
        <w:rPr>
          <w:b/>
          <w:sz w:val="28"/>
          <w:szCs w:val="28"/>
          <w:lang w:val="uk-UA"/>
        </w:rPr>
        <w:t>з</w:t>
      </w:r>
      <w:r w:rsidRPr="0054269C">
        <w:rPr>
          <w:b/>
          <w:sz w:val="28"/>
          <w:szCs w:val="28"/>
          <w:lang w:val="uk-UA"/>
        </w:rPr>
        <w:t xml:space="preserve">авідувач </w:t>
      </w:r>
      <w:r w:rsidR="0062440D" w:rsidRPr="0054269C">
        <w:rPr>
          <w:b/>
          <w:sz w:val="28"/>
          <w:szCs w:val="28"/>
          <w:lang w:val="uk-UA"/>
        </w:rPr>
        <w:t>с</w:t>
      </w:r>
      <w:r w:rsidR="00F37C5B" w:rsidRPr="0054269C">
        <w:rPr>
          <w:b/>
          <w:sz w:val="28"/>
          <w:szCs w:val="28"/>
          <w:lang w:val="uk-UA"/>
        </w:rPr>
        <w:t>ектору</w:t>
      </w:r>
      <w:r w:rsidR="0012441E" w:rsidRPr="0054269C">
        <w:rPr>
          <w:b/>
          <w:sz w:val="28"/>
          <w:szCs w:val="28"/>
          <w:lang w:val="uk-UA"/>
        </w:rPr>
        <w:t xml:space="preserve"> </w:t>
      </w:r>
      <w:r w:rsidR="00AD63EF" w:rsidRPr="0054269C">
        <w:rPr>
          <w:b/>
          <w:sz w:val="28"/>
          <w:szCs w:val="28"/>
          <w:lang w:val="uk-UA"/>
        </w:rPr>
        <w:t xml:space="preserve">по роботі з розгляду заяв, звернень та запитів </w:t>
      </w:r>
      <w:r w:rsidR="00F37C5B" w:rsidRPr="0054269C">
        <w:rPr>
          <w:b/>
          <w:sz w:val="28"/>
          <w:szCs w:val="28"/>
          <w:lang w:val="uk-UA"/>
        </w:rPr>
        <w:t xml:space="preserve">Управління </w:t>
      </w:r>
      <w:r w:rsidR="004123E2" w:rsidRPr="0054269C">
        <w:rPr>
          <w:b/>
          <w:sz w:val="28"/>
          <w:szCs w:val="28"/>
          <w:lang w:val="uk-UA"/>
        </w:rPr>
        <w:t>комунікацій та зовнішніх зв’язків</w:t>
      </w:r>
      <w:r w:rsidR="004123E2" w:rsidRPr="0054269C">
        <w:rPr>
          <w:szCs w:val="28"/>
          <w:lang w:val="uk-UA"/>
        </w:rPr>
        <w:t>»</w:t>
      </w:r>
    </w:p>
    <w:p w:rsidR="006E6ED9" w:rsidRPr="0054269C" w:rsidRDefault="006E6ED9" w:rsidP="00E166AE">
      <w:pPr>
        <w:jc w:val="center"/>
        <w:rPr>
          <w:b/>
          <w:sz w:val="28"/>
          <w:szCs w:val="28"/>
          <w:lang w:val="uk-UA"/>
        </w:rPr>
      </w:pPr>
      <w:r w:rsidRPr="0054269C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AE73EA" w:rsidRPr="0054269C" w:rsidRDefault="00AE73EA" w:rsidP="00E166AE">
      <w:pPr>
        <w:jc w:val="center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23"/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54269C" w:rsidRPr="0054269C" w:rsidTr="006B0107">
        <w:tc>
          <w:tcPr>
            <w:tcW w:w="4608" w:type="dxa"/>
          </w:tcPr>
          <w:p w:rsidR="004123E2" w:rsidRPr="0054269C" w:rsidRDefault="004123E2" w:rsidP="006B01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4123E2" w:rsidRPr="0054269C" w:rsidRDefault="004123E2" w:rsidP="006B01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4269C">
              <w:rPr>
                <w:rFonts w:ascii="Times New Roman" w:hAnsi="Times New Roman"/>
                <w:sz w:val="24"/>
                <w:szCs w:val="24"/>
              </w:rPr>
              <w:t>ЗАТВЕРДЖУЮ</w:t>
            </w:r>
          </w:p>
          <w:p w:rsidR="004123E2" w:rsidRPr="0054269C" w:rsidRDefault="004123E2" w:rsidP="006B01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69C" w:rsidRPr="0054269C" w:rsidTr="006B0107">
        <w:tc>
          <w:tcPr>
            <w:tcW w:w="4608" w:type="dxa"/>
          </w:tcPr>
          <w:p w:rsidR="004123E2" w:rsidRPr="0054269C" w:rsidRDefault="004123E2" w:rsidP="006B01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4123E2" w:rsidRPr="004511C0" w:rsidRDefault="004123E2" w:rsidP="004511C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511C0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4511C0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4511C0">
              <w:rPr>
                <w:rFonts w:ascii="Times New Roman" w:hAnsi="Times New Roman"/>
                <w:b/>
                <w:sz w:val="24"/>
                <w:szCs w:val="24"/>
              </w:rPr>
              <w:t>Семен КРИВОНОС</w:t>
            </w:r>
          </w:p>
        </w:tc>
      </w:tr>
      <w:tr w:rsidR="0054269C" w:rsidRPr="0054269C" w:rsidTr="006B0107">
        <w:tc>
          <w:tcPr>
            <w:tcW w:w="4608" w:type="dxa"/>
          </w:tcPr>
          <w:p w:rsidR="004123E2" w:rsidRPr="0054269C" w:rsidRDefault="004123E2" w:rsidP="006B01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4123E2" w:rsidRPr="0054269C" w:rsidRDefault="004123E2" w:rsidP="006B01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4269C">
              <w:rPr>
                <w:rFonts w:ascii="Times New Roman" w:hAnsi="Times New Roman"/>
                <w:sz w:val="18"/>
                <w:szCs w:val="18"/>
              </w:rPr>
              <w:t>(найменування посади, ініціали (ім’я),прізвище та підпис керівника державної служби у державному органі)</w:t>
            </w:r>
          </w:p>
        </w:tc>
      </w:tr>
      <w:tr w:rsidR="0054269C" w:rsidRPr="0054269C" w:rsidTr="006B0107">
        <w:tc>
          <w:tcPr>
            <w:tcW w:w="4608" w:type="dxa"/>
          </w:tcPr>
          <w:p w:rsidR="004123E2" w:rsidRPr="0054269C" w:rsidRDefault="004123E2" w:rsidP="006B01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4123E2" w:rsidRPr="0054269C" w:rsidRDefault="004123E2" w:rsidP="006B01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23E2" w:rsidRPr="0054269C" w:rsidRDefault="00AE73EA" w:rsidP="004123E2">
      <w:pPr>
        <w:ind w:left="1416" w:firstLine="708"/>
        <w:jc w:val="center"/>
        <w:rPr>
          <w:bCs/>
          <w:lang w:val="uk-UA"/>
        </w:rPr>
      </w:pPr>
      <w:r w:rsidRPr="0054269C">
        <w:rPr>
          <w:bCs/>
          <w:lang w:val="uk-UA"/>
        </w:rPr>
        <w:t>«</w:t>
      </w:r>
      <w:r w:rsidR="00A26C4B">
        <w:rPr>
          <w:bCs/>
          <w:lang w:val="uk-UA"/>
        </w:rPr>
        <w:t>20</w:t>
      </w:r>
      <w:bookmarkStart w:id="0" w:name="_GoBack"/>
      <w:bookmarkEnd w:id="0"/>
      <w:r w:rsidR="00737B47" w:rsidRPr="0054269C">
        <w:rPr>
          <w:bCs/>
          <w:lang w:val="uk-UA"/>
        </w:rPr>
        <w:t xml:space="preserve">» </w:t>
      </w:r>
      <w:r w:rsidR="000D554A" w:rsidRPr="0054269C">
        <w:rPr>
          <w:bCs/>
          <w:lang w:val="uk-UA"/>
        </w:rPr>
        <w:t>березня</w:t>
      </w:r>
      <w:r w:rsidR="004123E2" w:rsidRPr="0054269C">
        <w:rPr>
          <w:bCs/>
          <w:lang w:val="uk-UA"/>
        </w:rPr>
        <w:t xml:space="preserve"> 202</w:t>
      </w:r>
      <w:r w:rsidR="000D554A" w:rsidRPr="0054269C">
        <w:rPr>
          <w:bCs/>
          <w:lang w:val="uk-UA"/>
        </w:rPr>
        <w:t>5</w:t>
      </w:r>
      <w:r w:rsidR="004123E2" w:rsidRPr="0054269C">
        <w:rPr>
          <w:bCs/>
          <w:lang w:val="uk-UA"/>
        </w:rPr>
        <w:t xml:space="preserve"> року</w:t>
      </w:r>
    </w:p>
    <w:p w:rsidR="006E6ED9" w:rsidRPr="0054269C" w:rsidRDefault="006E6ED9" w:rsidP="006E6ED9">
      <w:pPr>
        <w:jc w:val="center"/>
        <w:rPr>
          <w:bCs/>
          <w:sz w:val="16"/>
          <w:szCs w:val="16"/>
          <w:lang w:val="uk-UA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40"/>
        <w:gridCol w:w="3685"/>
        <w:gridCol w:w="239"/>
        <w:gridCol w:w="5005"/>
      </w:tblGrid>
      <w:tr w:rsidR="0054269C" w:rsidRPr="0054269C" w:rsidTr="003D38C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Pr="0054269C" w:rsidRDefault="006E6ED9">
            <w:pPr>
              <w:rPr>
                <w:b/>
                <w:bCs/>
                <w:lang w:val="uk-UA"/>
              </w:rPr>
            </w:pPr>
            <w:r w:rsidRPr="0054269C">
              <w:rPr>
                <w:b/>
                <w:bCs/>
                <w:lang w:val="uk-UA"/>
              </w:rPr>
              <w:t>І</w:t>
            </w:r>
          </w:p>
        </w:tc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Pr="0054269C" w:rsidRDefault="006E6ED9">
            <w:pPr>
              <w:jc w:val="center"/>
              <w:rPr>
                <w:b/>
                <w:bCs/>
                <w:lang w:val="uk-UA"/>
              </w:rPr>
            </w:pPr>
            <w:r w:rsidRPr="0054269C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54269C" w:rsidRPr="0054269C" w:rsidTr="003D38C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D9" w:rsidRPr="0054269C" w:rsidRDefault="006E6ED9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Pr="0054269C" w:rsidRDefault="006E6ED9">
            <w:pPr>
              <w:rPr>
                <w:lang w:val="uk-UA"/>
              </w:rPr>
            </w:pPr>
            <w:r w:rsidRPr="0054269C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Pr="0054269C" w:rsidRDefault="006E6ED9">
            <w:p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Національне антикорупційне бюро України</w:t>
            </w:r>
          </w:p>
        </w:tc>
      </w:tr>
      <w:tr w:rsidR="0054269C" w:rsidRPr="00A00962" w:rsidTr="003D38C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D9" w:rsidRPr="0054269C" w:rsidRDefault="006E6ED9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Pr="0054269C" w:rsidRDefault="006E6ED9">
            <w:pPr>
              <w:rPr>
                <w:lang w:val="uk-UA"/>
              </w:rPr>
            </w:pPr>
            <w:r w:rsidRPr="0054269C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9" w:rsidRPr="0054269C" w:rsidRDefault="003A668E" w:rsidP="0012441E">
            <w:pPr>
              <w:rPr>
                <w:lang w:val="uk-UA"/>
              </w:rPr>
            </w:pPr>
            <w:r>
              <w:rPr>
                <w:lang w:val="uk-UA"/>
              </w:rPr>
              <w:t xml:space="preserve">Відділ по роботі з </w:t>
            </w:r>
            <w:r w:rsidRPr="0054269C">
              <w:rPr>
                <w:szCs w:val="28"/>
                <w:lang w:val="uk-UA"/>
              </w:rPr>
              <w:t xml:space="preserve">розгляду заяв, звернень та запитів </w:t>
            </w:r>
            <w:r w:rsidR="004123E2" w:rsidRPr="0054269C">
              <w:rPr>
                <w:lang w:val="uk-UA"/>
              </w:rPr>
              <w:t>Управління комунікацій та зовнішніх зв’язків</w:t>
            </w:r>
          </w:p>
        </w:tc>
      </w:tr>
      <w:tr w:rsidR="0054269C" w:rsidRPr="0054269C" w:rsidTr="003D38C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D9" w:rsidRPr="0054269C" w:rsidRDefault="006E6ED9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Pr="0054269C" w:rsidRDefault="006E6ED9">
            <w:pPr>
              <w:rPr>
                <w:lang w:val="uk-UA"/>
              </w:rPr>
            </w:pPr>
            <w:r w:rsidRPr="0054269C">
              <w:rPr>
                <w:lang w:val="uk-UA"/>
              </w:rPr>
              <w:t>Найменування посади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Pr="0054269C" w:rsidRDefault="00B57423" w:rsidP="00911DA3">
            <w:pPr>
              <w:jc w:val="both"/>
              <w:rPr>
                <w:bCs/>
                <w:lang w:val="uk-UA"/>
              </w:rPr>
            </w:pPr>
            <w:r w:rsidRPr="0054269C">
              <w:rPr>
                <w:szCs w:val="28"/>
                <w:lang w:val="uk-UA"/>
              </w:rPr>
              <w:t xml:space="preserve">Заступник начальника відділу по роботі з розгляду заяв, звернень та запитів </w:t>
            </w:r>
            <w:r w:rsidRPr="0054269C">
              <w:rPr>
                <w:szCs w:val="28"/>
                <w:lang w:val="uk-UA" w:eastAsia="ar-SA"/>
              </w:rPr>
              <w:t xml:space="preserve">– </w:t>
            </w:r>
            <w:r w:rsidRPr="0054269C">
              <w:rPr>
                <w:szCs w:val="28"/>
                <w:lang w:val="uk-UA"/>
              </w:rPr>
              <w:t xml:space="preserve">завідувач сектору по роботі з розгляду заяв, звернень та запитів </w:t>
            </w:r>
          </w:p>
        </w:tc>
      </w:tr>
      <w:tr w:rsidR="0054269C" w:rsidRPr="0054269C" w:rsidTr="003D38C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D9" w:rsidRPr="0054269C" w:rsidRDefault="006E6ED9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Pr="0054269C" w:rsidRDefault="006E6ED9">
            <w:pPr>
              <w:rPr>
                <w:caps/>
                <w:lang w:val="uk-UA"/>
              </w:rPr>
            </w:pPr>
            <w:r w:rsidRPr="0054269C">
              <w:rPr>
                <w:lang w:val="uk-UA"/>
              </w:rPr>
              <w:t xml:space="preserve">Категорія посади 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Pr="0054269C" w:rsidRDefault="006E6ED9">
            <w:pPr>
              <w:rPr>
                <w:lang w:val="uk-UA"/>
              </w:rPr>
            </w:pPr>
            <w:r w:rsidRPr="0054269C">
              <w:rPr>
                <w:lang w:val="uk-UA"/>
              </w:rPr>
              <w:t>«Б»</w:t>
            </w:r>
          </w:p>
        </w:tc>
      </w:tr>
      <w:tr w:rsidR="0054269C" w:rsidRPr="00A00962" w:rsidTr="003D38C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D9" w:rsidRPr="0054269C" w:rsidRDefault="006E6ED9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Pr="0054269C" w:rsidRDefault="006E6ED9">
            <w:pPr>
              <w:rPr>
                <w:caps/>
                <w:lang w:val="uk-UA"/>
              </w:rPr>
            </w:pPr>
            <w:r w:rsidRPr="0054269C">
              <w:rPr>
                <w:lang w:val="uk-UA"/>
              </w:rPr>
              <w:t>Мета посади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8D" w:rsidRPr="0054269C" w:rsidRDefault="001E4D8D" w:rsidP="00B974CC">
            <w:p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 xml:space="preserve">Організація </w:t>
            </w:r>
            <w:r w:rsidR="00A12872" w:rsidRPr="0054269C">
              <w:rPr>
                <w:lang w:val="uk-UA"/>
              </w:rPr>
              <w:t xml:space="preserve">та безпосереднє здійснення </w:t>
            </w:r>
            <w:r w:rsidRPr="0054269C">
              <w:rPr>
                <w:lang w:val="uk-UA"/>
              </w:rPr>
              <w:t>роботи з</w:t>
            </w:r>
            <w:r w:rsidR="006E6ED9" w:rsidRPr="0054269C">
              <w:rPr>
                <w:lang w:val="uk-UA"/>
              </w:rPr>
              <w:t xml:space="preserve"> </w:t>
            </w:r>
            <w:r w:rsidR="00A12872" w:rsidRPr="0054269C">
              <w:rPr>
                <w:szCs w:val="28"/>
                <w:lang w:val="uk-UA"/>
              </w:rPr>
              <w:t xml:space="preserve">прийому, реєстрації, </w:t>
            </w:r>
            <w:r w:rsidR="00473144" w:rsidRPr="0054269C">
              <w:rPr>
                <w:szCs w:val="28"/>
                <w:lang w:val="uk-UA"/>
              </w:rPr>
              <w:t>обліку, контролю з</w:t>
            </w:r>
            <w:r w:rsidR="00492726" w:rsidRPr="0054269C">
              <w:rPr>
                <w:szCs w:val="28"/>
                <w:lang w:val="uk-UA"/>
              </w:rPr>
              <w:t xml:space="preserve">а розглядом звернень громадян </w:t>
            </w:r>
            <w:r w:rsidR="00A12872" w:rsidRPr="0054269C">
              <w:rPr>
                <w:szCs w:val="28"/>
                <w:lang w:val="uk-UA"/>
              </w:rPr>
              <w:t xml:space="preserve"> та юридичних осіб,</w:t>
            </w:r>
            <w:r w:rsidR="008A79EB" w:rsidRPr="0054269C">
              <w:rPr>
                <w:szCs w:val="28"/>
                <w:lang w:val="uk-UA"/>
              </w:rPr>
              <w:t xml:space="preserve"> громадських організацій без статусу юридичної особи, </w:t>
            </w:r>
            <w:r w:rsidR="00A12872" w:rsidRPr="0054269C">
              <w:rPr>
                <w:szCs w:val="28"/>
                <w:lang w:val="uk-UA"/>
              </w:rPr>
              <w:t xml:space="preserve"> заяв та повідомлень про вчинення кримінальних правопорушень, підслідних Н</w:t>
            </w:r>
            <w:r w:rsidR="00B974CC" w:rsidRPr="0054269C">
              <w:rPr>
                <w:szCs w:val="28"/>
                <w:lang w:val="uk-UA"/>
              </w:rPr>
              <w:t>аціональному антикорупційному бюро України</w:t>
            </w:r>
            <w:r w:rsidR="00A12872" w:rsidRPr="0054269C">
              <w:rPr>
                <w:szCs w:val="28"/>
                <w:lang w:val="uk-UA"/>
              </w:rPr>
              <w:t xml:space="preserve"> та/або </w:t>
            </w:r>
            <w:r w:rsidR="00EF6F65" w:rsidRPr="0054269C">
              <w:rPr>
                <w:szCs w:val="28"/>
                <w:lang w:val="uk-UA"/>
              </w:rPr>
              <w:t>необґрунтованих</w:t>
            </w:r>
            <w:r w:rsidR="00A12872" w:rsidRPr="0054269C">
              <w:rPr>
                <w:szCs w:val="28"/>
                <w:lang w:val="uk-UA"/>
              </w:rPr>
              <w:t xml:space="preserve"> активів, звернень, запитів та вимог народних депутатів, запитів на доступ до публічної інформації та адвокатських запитів</w:t>
            </w:r>
            <w:r w:rsidR="008A79EB" w:rsidRPr="0054269C">
              <w:rPr>
                <w:szCs w:val="28"/>
                <w:lang w:val="uk-UA"/>
              </w:rPr>
              <w:t>;</w:t>
            </w:r>
          </w:p>
        </w:tc>
      </w:tr>
      <w:tr w:rsidR="0054269C" w:rsidRPr="0054269C" w:rsidTr="003D38C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D9" w:rsidRPr="0054269C" w:rsidRDefault="006E6ED9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Pr="0054269C" w:rsidRDefault="006E6ED9">
            <w:pPr>
              <w:rPr>
                <w:lang w:val="uk-UA"/>
              </w:rPr>
            </w:pPr>
            <w:r w:rsidRPr="0054269C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9B" w:rsidRPr="0054269C" w:rsidRDefault="0037389B" w:rsidP="003741F7">
            <w:pPr>
              <w:numPr>
                <w:ilvl w:val="1"/>
                <w:numId w:val="1"/>
              </w:numPr>
              <w:ind w:left="66" w:firstLine="283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організовує роботу</w:t>
            </w:r>
            <w:r w:rsidR="00A12872" w:rsidRPr="0054269C">
              <w:rPr>
                <w:lang w:val="uk-UA"/>
              </w:rPr>
              <w:t xml:space="preserve"> сектору</w:t>
            </w:r>
            <w:r w:rsidRPr="0054269C">
              <w:rPr>
                <w:lang w:val="uk-UA"/>
              </w:rPr>
              <w:t>,</w:t>
            </w:r>
            <w:r w:rsidR="0007356C" w:rsidRPr="0054269C">
              <w:rPr>
                <w:lang w:val="uk-UA"/>
              </w:rPr>
              <w:t xml:space="preserve"> </w:t>
            </w:r>
            <w:r w:rsidR="003741F7" w:rsidRPr="0054269C">
              <w:rPr>
                <w:lang w:val="uk-UA"/>
              </w:rPr>
              <w:t xml:space="preserve">здійснює </w:t>
            </w:r>
            <w:r w:rsidR="0007356C" w:rsidRPr="0054269C">
              <w:rPr>
                <w:lang w:val="uk-UA"/>
              </w:rPr>
              <w:t>моніторинг своєчасного та якісного</w:t>
            </w:r>
            <w:r w:rsidRPr="0054269C">
              <w:rPr>
                <w:lang w:val="uk-UA"/>
              </w:rPr>
              <w:t xml:space="preserve"> виконання завдань і функцій, покладених </w:t>
            </w:r>
            <w:r w:rsidR="00BC4F21" w:rsidRPr="0054269C">
              <w:rPr>
                <w:lang w:val="uk-UA"/>
              </w:rPr>
              <w:t>нього</w:t>
            </w:r>
            <w:r w:rsidRPr="0054269C">
              <w:rPr>
                <w:lang w:val="uk-UA"/>
              </w:rPr>
              <w:t>;</w:t>
            </w:r>
          </w:p>
          <w:p w:rsidR="007905B8" w:rsidRPr="0054269C" w:rsidRDefault="007905B8" w:rsidP="003741F7">
            <w:pPr>
              <w:numPr>
                <w:ilvl w:val="1"/>
                <w:numId w:val="1"/>
              </w:numPr>
              <w:ind w:left="66" w:firstLine="283"/>
              <w:jc w:val="both"/>
              <w:rPr>
                <w:lang w:val="uk-UA"/>
              </w:rPr>
            </w:pPr>
            <w:r w:rsidRPr="0054269C">
              <w:rPr>
                <w:szCs w:val="28"/>
                <w:lang w:val="uk-UA"/>
              </w:rPr>
              <w:t xml:space="preserve">планує та координує роботу працівників </w:t>
            </w:r>
            <w:r w:rsidR="000144A8" w:rsidRPr="0054269C">
              <w:rPr>
                <w:szCs w:val="28"/>
                <w:lang w:val="uk-UA"/>
              </w:rPr>
              <w:t>с</w:t>
            </w:r>
            <w:r w:rsidRPr="0054269C">
              <w:rPr>
                <w:szCs w:val="28"/>
                <w:lang w:val="uk-UA"/>
              </w:rPr>
              <w:t>ектору</w:t>
            </w:r>
            <w:r w:rsidR="00221FC4" w:rsidRPr="0054269C">
              <w:rPr>
                <w:szCs w:val="28"/>
                <w:lang w:val="uk-UA"/>
              </w:rPr>
              <w:t>;</w:t>
            </w:r>
          </w:p>
          <w:p w:rsidR="005D77D8" w:rsidRPr="0054269C" w:rsidRDefault="005D77D8" w:rsidP="005D77D8">
            <w:pPr>
              <w:numPr>
                <w:ilvl w:val="1"/>
                <w:numId w:val="1"/>
              </w:numPr>
              <w:ind w:left="0" w:firstLine="212"/>
              <w:jc w:val="both"/>
              <w:rPr>
                <w:lang w:val="uk-UA"/>
              </w:rPr>
            </w:pPr>
            <w:r w:rsidRPr="0054269C">
              <w:rPr>
                <w:szCs w:val="28"/>
                <w:lang w:val="uk-UA"/>
              </w:rPr>
              <w:t xml:space="preserve">забезпечує організацію </w:t>
            </w:r>
            <w:r w:rsidR="00A12872" w:rsidRPr="0054269C">
              <w:rPr>
                <w:szCs w:val="28"/>
                <w:lang w:val="uk-UA"/>
              </w:rPr>
              <w:t>прийому, реєстрації та попереднього опрацювання</w:t>
            </w:r>
            <w:r w:rsidRPr="0054269C">
              <w:rPr>
                <w:szCs w:val="28"/>
                <w:lang w:val="uk-UA"/>
              </w:rPr>
              <w:t xml:space="preserve">                          заяв і повідомлень про кримінальні правопорушення, </w:t>
            </w:r>
            <w:r w:rsidR="00AF716D" w:rsidRPr="0054269C">
              <w:rPr>
                <w:szCs w:val="28"/>
                <w:lang w:val="uk-UA"/>
              </w:rPr>
              <w:t>підслідні</w:t>
            </w:r>
            <w:r w:rsidR="00A12872" w:rsidRPr="0054269C">
              <w:rPr>
                <w:szCs w:val="28"/>
                <w:lang w:val="uk-UA"/>
              </w:rPr>
              <w:t xml:space="preserve"> </w:t>
            </w:r>
            <w:r w:rsidR="002A5FE3" w:rsidRPr="0054269C">
              <w:rPr>
                <w:szCs w:val="28"/>
                <w:lang w:val="uk-UA"/>
              </w:rPr>
              <w:t>Національному антикорупційному бюро України</w:t>
            </w:r>
            <w:r w:rsidR="00A12872" w:rsidRPr="0054269C">
              <w:rPr>
                <w:szCs w:val="28"/>
                <w:lang w:val="uk-UA"/>
              </w:rPr>
              <w:t xml:space="preserve"> та/або </w:t>
            </w:r>
            <w:r w:rsidR="00EF6F65" w:rsidRPr="0054269C">
              <w:rPr>
                <w:szCs w:val="28"/>
                <w:lang w:val="uk-UA"/>
              </w:rPr>
              <w:t>необґрунтовані</w:t>
            </w:r>
            <w:r w:rsidR="00FA36C6" w:rsidRPr="0054269C">
              <w:rPr>
                <w:szCs w:val="28"/>
                <w:lang w:val="uk-UA"/>
              </w:rPr>
              <w:t xml:space="preserve"> актив</w:t>
            </w:r>
            <w:r w:rsidR="00AF716D" w:rsidRPr="0054269C">
              <w:rPr>
                <w:szCs w:val="28"/>
                <w:lang w:val="uk-UA"/>
              </w:rPr>
              <w:t>и;</w:t>
            </w:r>
          </w:p>
          <w:p w:rsidR="002A5FE3" w:rsidRPr="0054269C" w:rsidRDefault="00B5615E" w:rsidP="00B5615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 xml:space="preserve">-здійснення первинної правової оцінки отриманої інформації, в тому числі щодо наявності ознак вчинення кримінального правопорушення, віднесеного до підслідності  </w:t>
            </w:r>
            <w:r w:rsidR="002A5FE3" w:rsidRPr="0054269C">
              <w:rPr>
                <w:szCs w:val="28"/>
                <w:lang w:val="uk-UA"/>
              </w:rPr>
              <w:lastRenderedPageBreak/>
              <w:t>Національному антикорупційному бюро України</w:t>
            </w:r>
            <w:r w:rsidRPr="0054269C">
              <w:rPr>
                <w:lang w:val="uk-UA"/>
              </w:rPr>
              <w:t xml:space="preserve"> та/або </w:t>
            </w:r>
            <w:r w:rsidR="00EF6F65" w:rsidRPr="0054269C">
              <w:rPr>
                <w:lang w:val="uk-UA"/>
              </w:rPr>
              <w:t>необґрунтованих</w:t>
            </w:r>
            <w:r w:rsidRPr="0054269C">
              <w:rPr>
                <w:lang w:val="uk-UA"/>
              </w:rPr>
              <w:t xml:space="preserve"> активів;</w:t>
            </w:r>
          </w:p>
          <w:p w:rsidR="000144A8" w:rsidRPr="0054269C" w:rsidRDefault="000144A8" w:rsidP="005D77D8">
            <w:pPr>
              <w:numPr>
                <w:ilvl w:val="1"/>
                <w:numId w:val="1"/>
              </w:numPr>
              <w:ind w:left="0" w:firstLine="212"/>
              <w:jc w:val="both"/>
              <w:rPr>
                <w:lang w:val="uk-UA"/>
              </w:rPr>
            </w:pPr>
            <w:r w:rsidRPr="0054269C">
              <w:rPr>
                <w:szCs w:val="28"/>
                <w:lang w:val="uk-UA"/>
              </w:rPr>
              <w:t xml:space="preserve">забезпечує </w:t>
            </w:r>
            <w:r w:rsidR="00FA36C6" w:rsidRPr="0054269C">
              <w:rPr>
                <w:szCs w:val="28"/>
                <w:lang w:val="uk-UA"/>
              </w:rPr>
              <w:t xml:space="preserve"> та безпосередньо здійснює </w:t>
            </w:r>
            <w:r w:rsidR="00A12872" w:rsidRPr="0054269C">
              <w:rPr>
                <w:szCs w:val="28"/>
                <w:lang w:val="uk-UA"/>
              </w:rPr>
              <w:t>прийом</w:t>
            </w:r>
            <w:r w:rsidR="00AF716D" w:rsidRPr="0054269C">
              <w:rPr>
                <w:szCs w:val="28"/>
                <w:lang w:val="uk-UA"/>
              </w:rPr>
              <w:t>, попереднє опрацювання, реєстрації</w:t>
            </w:r>
            <w:r w:rsidR="00FA36C6" w:rsidRPr="0054269C">
              <w:rPr>
                <w:szCs w:val="28"/>
                <w:lang w:val="uk-UA"/>
              </w:rPr>
              <w:t xml:space="preserve"> </w:t>
            </w:r>
            <w:r w:rsidR="00A12872" w:rsidRPr="0054269C">
              <w:rPr>
                <w:szCs w:val="28"/>
                <w:lang w:val="uk-UA"/>
              </w:rPr>
              <w:t>та розгляд звернень, запитів та вимог, поданих відповідно до З</w:t>
            </w:r>
            <w:r w:rsidR="002A5FE3" w:rsidRPr="0054269C">
              <w:rPr>
                <w:szCs w:val="28"/>
                <w:lang w:val="uk-UA"/>
              </w:rPr>
              <w:t>акону України</w:t>
            </w:r>
            <w:r w:rsidR="00A12872" w:rsidRPr="0054269C">
              <w:rPr>
                <w:szCs w:val="28"/>
                <w:lang w:val="uk-UA"/>
              </w:rPr>
              <w:t xml:space="preserve"> «Про статус народного депутата України</w:t>
            </w:r>
            <w:r w:rsidR="00FA36C6" w:rsidRPr="0054269C">
              <w:rPr>
                <w:szCs w:val="28"/>
                <w:lang w:val="uk-UA"/>
              </w:rPr>
              <w:t>», запитів, поданих відповідно до З</w:t>
            </w:r>
            <w:r w:rsidR="002A5FE3" w:rsidRPr="0054269C">
              <w:rPr>
                <w:szCs w:val="28"/>
                <w:lang w:val="uk-UA"/>
              </w:rPr>
              <w:t>акону України</w:t>
            </w:r>
            <w:r w:rsidR="00FA36C6" w:rsidRPr="0054269C">
              <w:rPr>
                <w:szCs w:val="28"/>
                <w:lang w:val="uk-UA"/>
              </w:rPr>
              <w:t xml:space="preserve"> «Про доступ до публічної інформації»</w:t>
            </w:r>
            <w:r w:rsidR="0037533D" w:rsidRPr="0054269C">
              <w:rPr>
                <w:szCs w:val="28"/>
                <w:lang w:val="uk-UA"/>
              </w:rPr>
              <w:t>, розгляд запитів, поданих відповідно до Закону України «Про адвокатуру та адвокатську діяльність»;</w:t>
            </w:r>
          </w:p>
          <w:p w:rsidR="00FA36C6" w:rsidRPr="0054269C" w:rsidRDefault="00FA36C6" w:rsidP="005D77D8">
            <w:pPr>
              <w:numPr>
                <w:ilvl w:val="1"/>
                <w:numId w:val="1"/>
              </w:numPr>
              <w:ind w:left="0" w:firstLine="212"/>
              <w:jc w:val="both"/>
              <w:rPr>
                <w:lang w:val="uk-UA"/>
              </w:rPr>
            </w:pPr>
            <w:r w:rsidRPr="0054269C">
              <w:rPr>
                <w:szCs w:val="28"/>
                <w:lang w:val="uk-UA"/>
              </w:rPr>
              <w:t>забезпечує  та безпосередньо здійснює прийом, попереднє опрацювання</w:t>
            </w:r>
            <w:r w:rsidR="00AF716D" w:rsidRPr="0054269C">
              <w:rPr>
                <w:szCs w:val="28"/>
                <w:lang w:val="uk-UA"/>
              </w:rPr>
              <w:t>, реєстрацію</w:t>
            </w:r>
            <w:r w:rsidRPr="0054269C">
              <w:rPr>
                <w:szCs w:val="28"/>
                <w:lang w:val="uk-UA"/>
              </w:rPr>
              <w:t xml:space="preserve"> та розгляд звернень громадян, юридичних осіб та громадських організацій без статусу юридичної особи;</w:t>
            </w:r>
          </w:p>
          <w:p w:rsidR="00046A00" w:rsidRPr="0054269C" w:rsidRDefault="00FA36C6" w:rsidP="001A67A3">
            <w:pPr>
              <w:numPr>
                <w:ilvl w:val="1"/>
                <w:numId w:val="1"/>
              </w:numPr>
              <w:ind w:left="0" w:firstLine="212"/>
              <w:jc w:val="both"/>
              <w:rPr>
                <w:lang w:val="uk-UA"/>
              </w:rPr>
            </w:pPr>
            <w:r w:rsidRPr="0054269C">
              <w:rPr>
                <w:szCs w:val="28"/>
                <w:lang w:val="uk-UA"/>
              </w:rPr>
              <w:t xml:space="preserve">організовує та безпосередньо здійснює </w:t>
            </w:r>
            <w:r w:rsidR="00046A00" w:rsidRPr="0054269C">
              <w:rPr>
                <w:szCs w:val="28"/>
                <w:lang w:val="uk-UA"/>
              </w:rPr>
              <w:t>контроль за дотриманням строків розгляду</w:t>
            </w:r>
            <w:r w:rsidRPr="0054269C">
              <w:rPr>
                <w:szCs w:val="28"/>
                <w:lang w:val="uk-UA"/>
              </w:rPr>
              <w:t xml:space="preserve"> </w:t>
            </w:r>
            <w:r w:rsidR="00046A00" w:rsidRPr="0054269C">
              <w:rPr>
                <w:szCs w:val="28"/>
                <w:lang w:val="uk-UA"/>
              </w:rPr>
              <w:t xml:space="preserve"> </w:t>
            </w:r>
            <w:r w:rsidRPr="0054269C">
              <w:rPr>
                <w:szCs w:val="28"/>
                <w:lang w:val="uk-UA"/>
              </w:rPr>
              <w:t>заяв, звернень та запитів</w:t>
            </w:r>
            <w:r w:rsidR="00046A00" w:rsidRPr="0054269C">
              <w:rPr>
                <w:szCs w:val="28"/>
                <w:lang w:val="uk-UA"/>
              </w:rPr>
              <w:t xml:space="preserve">; </w:t>
            </w:r>
          </w:p>
          <w:p w:rsidR="00046A00" w:rsidRPr="0054269C" w:rsidRDefault="00897501" w:rsidP="0037389B">
            <w:pPr>
              <w:numPr>
                <w:ilvl w:val="1"/>
                <w:numId w:val="1"/>
              </w:numPr>
              <w:ind w:left="66" w:firstLine="283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 xml:space="preserve">проводить </w:t>
            </w:r>
            <w:r w:rsidR="00046A00" w:rsidRPr="0054269C">
              <w:rPr>
                <w:lang w:val="uk-UA"/>
              </w:rPr>
              <w:t xml:space="preserve">систематичний аналіз </w:t>
            </w:r>
            <w:r w:rsidR="008A79EB" w:rsidRPr="0054269C">
              <w:rPr>
                <w:lang w:val="uk-UA"/>
              </w:rPr>
              <w:t xml:space="preserve">заяв, </w:t>
            </w:r>
            <w:r w:rsidR="00046A00" w:rsidRPr="0054269C">
              <w:rPr>
                <w:lang w:val="uk-UA"/>
              </w:rPr>
              <w:t>звернень</w:t>
            </w:r>
            <w:r w:rsidR="008A79EB" w:rsidRPr="0054269C">
              <w:rPr>
                <w:lang w:val="uk-UA"/>
              </w:rPr>
              <w:t xml:space="preserve">, запитів, організовує формування звітності по напрямку діяльності сектору </w:t>
            </w:r>
            <w:r w:rsidR="00046A00" w:rsidRPr="0054269C">
              <w:rPr>
                <w:lang w:val="uk-UA"/>
              </w:rPr>
              <w:t>;</w:t>
            </w:r>
          </w:p>
          <w:p w:rsidR="0007356C" w:rsidRPr="0054269C" w:rsidRDefault="0007356C" w:rsidP="0007356C">
            <w:pPr>
              <w:numPr>
                <w:ilvl w:val="1"/>
                <w:numId w:val="1"/>
              </w:numPr>
              <w:ind w:left="66" w:firstLine="283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забезпечує своєчасне отримання, облік та опрац</w:t>
            </w:r>
            <w:r w:rsidR="004005D0" w:rsidRPr="0054269C">
              <w:rPr>
                <w:lang w:val="uk-UA"/>
              </w:rPr>
              <w:t>ювання кореспонденції</w:t>
            </w:r>
            <w:r w:rsidR="00D77D20" w:rsidRPr="0054269C">
              <w:rPr>
                <w:lang w:val="uk-UA"/>
              </w:rPr>
              <w:t xml:space="preserve"> «Для службового користування»</w:t>
            </w:r>
            <w:r w:rsidR="004005D0" w:rsidRPr="0054269C">
              <w:rPr>
                <w:lang w:val="uk-UA"/>
              </w:rPr>
              <w:t>;</w:t>
            </w:r>
          </w:p>
          <w:p w:rsidR="00362FF2" w:rsidRPr="0054269C" w:rsidRDefault="00362FF2" w:rsidP="0037389B">
            <w:pPr>
              <w:numPr>
                <w:ilvl w:val="1"/>
                <w:numId w:val="1"/>
              </w:numPr>
              <w:ind w:left="66" w:firstLine="283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забезпечує належне зберігання службових документів</w:t>
            </w:r>
            <w:r w:rsidR="00253DF9" w:rsidRPr="0054269C">
              <w:rPr>
                <w:lang w:val="uk-UA"/>
              </w:rPr>
              <w:t xml:space="preserve"> шляхом їх систематизації, накопич</w:t>
            </w:r>
            <w:r w:rsidR="00046A00" w:rsidRPr="0054269C">
              <w:rPr>
                <w:lang w:val="uk-UA"/>
              </w:rPr>
              <w:t>ення та подальшого використання;</w:t>
            </w:r>
            <w:r w:rsidR="00253DF9" w:rsidRPr="0054269C">
              <w:rPr>
                <w:lang w:val="uk-UA"/>
              </w:rPr>
              <w:t xml:space="preserve"> </w:t>
            </w:r>
          </w:p>
          <w:p w:rsidR="006E6ED9" w:rsidRPr="0054269C" w:rsidRDefault="008A79EB" w:rsidP="00780332">
            <w:pPr>
              <w:numPr>
                <w:ilvl w:val="1"/>
                <w:numId w:val="1"/>
              </w:numPr>
              <w:ind w:left="66" w:firstLine="283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з</w:t>
            </w:r>
            <w:r w:rsidR="00C85050" w:rsidRPr="0054269C">
              <w:rPr>
                <w:lang w:val="uk-UA"/>
              </w:rPr>
              <w:t>абезпечує</w:t>
            </w:r>
            <w:r w:rsidR="00C87315" w:rsidRPr="0054269C">
              <w:rPr>
                <w:lang w:val="uk-UA"/>
              </w:rPr>
              <w:t xml:space="preserve"> контрол</w:t>
            </w:r>
            <w:r w:rsidR="00C85050" w:rsidRPr="0054269C">
              <w:rPr>
                <w:lang w:val="uk-UA"/>
              </w:rPr>
              <w:t>ь</w:t>
            </w:r>
            <w:r w:rsidR="00C87315" w:rsidRPr="0054269C">
              <w:rPr>
                <w:lang w:val="uk-UA"/>
              </w:rPr>
              <w:t xml:space="preserve"> за дотриманням </w:t>
            </w:r>
            <w:r w:rsidR="00894EA6" w:rsidRPr="0054269C">
              <w:rPr>
                <w:lang w:val="uk-UA"/>
              </w:rPr>
              <w:t>службової дисципліни підлеглими.</w:t>
            </w:r>
          </w:p>
        </w:tc>
      </w:tr>
      <w:tr w:rsidR="0054269C" w:rsidRPr="0054269C" w:rsidTr="003D38C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Pr="0054269C" w:rsidRDefault="006E6ED9">
            <w:pPr>
              <w:rPr>
                <w:b/>
                <w:lang w:val="uk-UA"/>
              </w:rPr>
            </w:pPr>
            <w:r w:rsidRPr="0054269C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Pr="0054269C" w:rsidRDefault="006E6ED9">
            <w:pPr>
              <w:jc w:val="center"/>
              <w:rPr>
                <w:b/>
                <w:lang w:val="uk-UA"/>
              </w:rPr>
            </w:pPr>
            <w:r w:rsidRPr="0054269C">
              <w:rPr>
                <w:b/>
                <w:lang w:val="uk-UA"/>
              </w:rPr>
              <w:t>КВАЛІФІКАЦІЙНІ ВИМОГИ</w:t>
            </w:r>
          </w:p>
        </w:tc>
      </w:tr>
      <w:tr w:rsidR="0054269C" w:rsidRPr="0054269C" w:rsidTr="003D38CD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Pr="0054269C" w:rsidRDefault="006E6ED9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54269C">
              <w:rPr>
                <w:i/>
                <w:lang w:val="uk-UA"/>
              </w:rPr>
              <w:t>Загальні вимоги</w:t>
            </w:r>
          </w:p>
        </w:tc>
      </w:tr>
      <w:tr w:rsidR="0054269C" w:rsidRPr="0054269C" w:rsidTr="003D38CD">
        <w:trPr>
          <w:trHeight w:val="9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Pr="0054269C" w:rsidRDefault="006E6ED9">
            <w:pPr>
              <w:rPr>
                <w:lang w:val="uk-UA"/>
              </w:rPr>
            </w:pPr>
            <w:r w:rsidRPr="0054269C">
              <w:rPr>
                <w:lang w:val="uk-UA"/>
              </w:rPr>
              <w:t>1.1.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Pr="0054269C" w:rsidRDefault="006E6ED9">
            <w:pPr>
              <w:rPr>
                <w:lang w:val="uk-UA"/>
              </w:rPr>
            </w:pPr>
            <w:r w:rsidRPr="0054269C">
              <w:rPr>
                <w:lang w:val="uk-UA"/>
              </w:rPr>
              <w:t>Освіта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9" w:rsidRPr="0054269C" w:rsidRDefault="006E6ED9" w:rsidP="00581047">
            <w:pPr>
              <w:rPr>
                <w:lang w:val="uk-UA"/>
              </w:rPr>
            </w:pPr>
            <w:r w:rsidRPr="0054269C">
              <w:rPr>
                <w:shd w:val="clear" w:color="auto" w:fill="FFFFFF"/>
                <w:lang w:val="uk-UA"/>
              </w:rPr>
              <w:t xml:space="preserve">Вища </w:t>
            </w:r>
          </w:p>
        </w:tc>
      </w:tr>
      <w:tr w:rsidR="0054269C" w:rsidRPr="0054269C" w:rsidTr="003D38C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32" w:rsidRPr="0054269C" w:rsidRDefault="00780332" w:rsidP="00780332">
            <w:pPr>
              <w:rPr>
                <w:lang w:val="uk-UA"/>
              </w:rPr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32" w:rsidRPr="0054269C" w:rsidRDefault="00780332" w:rsidP="00780332">
            <w:pPr>
              <w:rPr>
                <w:lang w:val="uk-UA"/>
              </w:rPr>
            </w:pPr>
            <w:r w:rsidRPr="0054269C">
              <w:rPr>
                <w:lang w:val="uk-UA"/>
              </w:rPr>
              <w:t>Ступінь вищої освіти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32" w:rsidRPr="0054269C" w:rsidRDefault="00780332" w:rsidP="00780332">
            <w:pPr>
              <w:jc w:val="both"/>
              <w:rPr>
                <w:lang w:val="uk-UA"/>
              </w:rPr>
            </w:pPr>
            <w:r w:rsidRPr="0054269C">
              <w:rPr>
                <w:shd w:val="clear" w:color="auto" w:fill="FFFFFF"/>
                <w:lang w:val="uk-UA"/>
              </w:rPr>
              <w:t>Магістр (</w:t>
            </w:r>
            <w:r w:rsidR="001A7D6D" w:rsidRPr="0054269C">
              <w:rPr>
                <w:shd w:val="clear" w:color="auto" w:fill="FFFFFF"/>
                <w:lang w:val="uk-UA"/>
              </w:rPr>
              <w:t>або спеціаліст)</w:t>
            </w:r>
            <w:r w:rsidR="008774F5" w:rsidRPr="0054269C">
              <w:rPr>
                <w:shd w:val="clear" w:color="auto" w:fill="FFFFFF"/>
                <w:lang w:val="uk-UA"/>
              </w:rPr>
              <w:t>, бакалавр (дипломований після 2015 року)</w:t>
            </w:r>
            <w:r w:rsidR="00FB2689" w:rsidRPr="0054269C">
              <w:rPr>
                <w:shd w:val="clear" w:color="auto" w:fill="FFFFFF"/>
                <w:lang w:val="uk-UA"/>
              </w:rPr>
              <w:t xml:space="preserve"> </w:t>
            </w:r>
          </w:p>
        </w:tc>
      </w:tr>
      <w:tr w:rsidR="0054269C" w:rsidRPr="0054269C" w:rsidTr="003D38C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32" w:rsidRPr="0054269C" w:rsidRDefault="00780332" w:rsidP="00780332">
            <w:pPr>
              <w:rPr>
                <w:caps/>
                <w:lang w:val="uk-UA"/>
              </w:rPr>
            </w:pPr>
            <w:r w:rsidRPr="0054269C">
              <w:rPr>
                <w:caps/>
                <w:lang w:val="uk-UA"/>
              </w:rPr>
              <w:t>1.2.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32" w:rsidRPr="0054269C" w:rsidRDefault="00780332" w:rsidP="00780332">
            <w:pPr>
              <w:rPr>
                <w:caps/>
                <w:lang w:val="uk-UA"/>
              </w:rPr>
            </w:pPr>
            <w:r w:rsidRPr="0054269C">
              <w:rPr>
                <w:lang w:val="uk-UA"/>
              </w:rPr>
              <w:t>Стаж роботи (тривалість у роках, у тому числі на посадах певної категорії)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D" w:rsidRPr="0054269C" w:rsidRDefault="00144D6D" w:rsidP="00144D6D">
            <w:pPr>
              <w:jc w:val="both"/>
              <w:rPr>
                <w:shd w:val="clear" w:color="auto" w:fill="FFFFFF"/>
                <w:lang w:val="uk-UA"/>
              </w:rPr>
            </w:pPr>
            <w:r w:rsidRPr="0054269C">
              <w:rPr>
                <w:shd w:val="clear" w:color="auto" w:fill="FFFFFF"/>
                <w:lang w:val="uk-UA"/>
              </w:rPr>
              <w:t>Загальний стаж роботи в галузі права та</w:t>
            </w:r>
            <w:r w:rsidR="00434C55" w:rsidRPr="0054269C">
              <w:rPr>
                <w:shd w:val="clear" w:color="auto" w:fill="FFFFFF"/>
                <w:lang w:val="uk-UA"/>
              </w:rPr>
              <w:t>/або</w:t>
            </w:r>
            <w:r w:rsidRPr="0054269C">
              <w:rPr>
                <w:shd w:val="clear" w:color="auto" w:fill="FFFFFF"/>
                <w:lang w:val="uk-UA"/>
              </w:rPr>
              <w:t xml:space="preserve"> у підрозділах по організації розгляду звернень громадян, запитів на доступ до публічної інформації </w:t>
            </w:r>
            <w:r w:rsidR="00434C55" w:rsidRPr="0054269C">
              <w:rPr>
                <w:shd w:val="clear" w:color="auto" w:fill="FFFFFF"/>
                <w:lang w:val="uk-UA"/>
              </w:rPr>
              <w:t>в органах</w:t>
            </w:r>
            <w:r w:rsidRPr="0054269C">
              <w:rPr>
                <w:shd w:val="clear" w:color="auto" w:fill="FFFFFF"/>
                <w:lang w:val="uk-UA"/>
              </w:rPr>
              <w:t xml:space="preserve"> </w:t>
            </w:r>
            <w:r w:rsidR="00434C55" w:rsidRPr="0054269C">
              <w:rPr>
                <w:shd w:val="clear" w:color="auto" w:fill="FFFFFF"/>
                <w:lang w:val="uk-UA"/>
              </w:rPr>
              <w:t xml:space="preserve">державної влади, </w:t>
            </w:r>
            <w:r w:rsidR="00A03E98" w:rsidRPr="0054269C">
              <w:rPr>
                <w:shd w:val="clear" w:color="auto" w:fill="FFFFFF"/>
                <w:lang w:val="uk-UA"/>
              </w:rPr>
              <w:t xml:space="preserve">місцевого самоврядування, </w:t>
            </w:r>
            <w:r w:rsidR="00CA4ECD" w:rsidRPr="0054269C">
              <w:rPr>
                <w:bCs/>
                <w:shd w:val="clear" w:color="auto" w:fill="FFFFFF"/>
                <w:lang w:val="uk-UA"/>
              </w:rPr>
              <w:t>правоохоронних органів</w:t>
            </w:r>
            <w:r w:rsidR="00A03E98" w:rsidRPr="0054269C">
              <w:rPr>
                <w:shd w:val="clear" w:color="auto" w:fill="FFFFFF"/>
                <w:lang w:val="uk-UA"/>
              </w:rPr>
              <w:t xml:space="preserve"> </w:t>
            </w:r>
            <w:r w:rsidRPr="0054269C">
              <w:rPr>
                <w:shd w:val="clear" w:color="auto" w:fill="FFFFFF"/>
                <w:lang w:val="uk-UA"/>
              </w:rPr>
              <w:t>не менше десяти</w:t>
            </w:r>
            <w:r w:rsidR="00566043" w:rsidRPr="0054269C">
              <w:rPr>
                <w:shd w:val="clear" w:color="auto" w:fill="FFFFFF"/>
                <w:lang w:val="uk-UA"/>
              </w:rPr>
              <w:t xml:space="preserve"> років.</w:t>
            </w:r>
            <w:r w:rsidRPr="0054269C">
              <w:rPr>
                <w:shd w:val="clear" w:color="auto" w:fill="FFFFFF"/>
                <w:lang w:val="uk-UA"/>
              </w:rPr>
              <w:t xml:space="preserve"> Стаж роботи на керівних посадах у зазначених </w:t>
            </w:r>
            <w:r w:rsidR="00CA4ECD" w:rsidRPr="0054269C">
              <w:rPr>
                <w:shd w:val="clear" w:color="auto" w:fill="FFFFFF"/>
                <w:lang w:val="uk-UA"/>
              </w:rPr>
              <w:t>підрозділах</w:t>
            </w:r>
            <w:r w:rsidRPr="0054269C">
              <w:rPr>
                <w:shd w:val="clear" w:color="auto" w:fill="FFFFFF"/>
                <w:lang w:val="uk-UA"/>
              </w:rPr>
              <w:t xml:space="preserve"> не менше </w:t>
            </w:r>
            <w:r w:rsidR="00B3097F" w:rsidRPr="0054269C">
              <w:rPr>
                <w:shd w:val="clear" w:color="auto" w:fill="FFFFFF"/>
                <w:lang w:val="uk-UA"/>
              </w:rPr>
              <w:t>п</w:t>
            </w:r>
            <w:r w:rsidR="00B3097F" w:rsidRPr="0054269C">
              <w:rPr>
                <w:shd w:val="clear" w:color="auto" w:fill="FFFFFF"/>
              </w:rPr>
              <w:t>’</w:t>
            </w:r>
            <w:proofErr w:type="spellStart"/>
            <w:r w:rsidR="00B3097F" w:rsidRPr="0054269C">
              <w:rPr>
                <w:shd w:val="clear" w:color="auto" w:fill="FFFFFF"/>
                <w:lang w:val="uk-UA"/>
              </w:rPr>
              <w:t>яти</w:t>
            </w:r>
            <w:proofErr w:type="spellEnd"/>
            <w:r w:rsidRPr="0054269C">
              <w:rPr>
                <w:shd w:val="clear" w:color="auto" w:fill="FFFFFF"/>
                <w:lang w:val="uk-UA"/>
              </w:rPr>
              <w:t xml:space="preserve"> років.  </w:t>
            </w:r>
          </w:p>
          <w:p w:rsidR="00780332" w:rsidRPr="0054269C" w:rsidRDefault="00780332" w:rsidP="003D38CD">
            <w:pPr>
              <w:jc w:val="both"/>
              <w:rPr>
                <w:lang w:val="uk-UA"/>
              </w:rPr>
            </w:pPr>
          </w:p>
        </w:tc>
      </w:tr>
      <w:tr w:rsidR="0054269C" w:rsidRPr="0054269C" w:rsidTr="003D38C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32" w:rsidRPr="0054269C" w:rsidRDefault="00780332" w:rsidP="00780332">
            <w:pPr>
              <w:rPr>
                <w:caps/>
                <w:lang w:val="uk-UA"/>
              </w:rPr>
            </w:pPr>
            <w:r w:rsidRPr="0054269C">
              <w:rPr>
                <w:caps/>
                <w:lang w:val="uk-UA"/>
              </w:rPr>
              <w:t>1.3.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32" w:rsidRPr="0054269C" w:rsidRDefault="00780332" w:rsidP="00780332">
            <w:pPr>
              <w:rPr>
                <w:lang w:val="uk-UA"/>
              </w:rPr>
            </w:pPr>
            <w:r w:rsidRPr="0054269C">
              <w:rPr>
                <w:lang w:val="uk-UA"/>
              </w:rPr>
              <w:t>Володіння державною мовою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32" w:rsidRPr="0054269C" w:rsidRDefault="00780332" w:rsidP="00780332">
            <w:pPr>
              <w:jc w:val="both"/>
              <w:rPr>
                <w:shd w:val="clear" w:color="auto" w:fill="FFFFFF"/>
                <w:lang w:val="uk-UA"/>
              </w:rPr>
            </w:pPr>
            <w:r w:rsidRPr="0054269C">
              <w:rPr>
                <w:shd w:val="clear" w:color="auto" w:fill="FFFFFF"/>
                <w:lang w:val="uk-UA"/>
              </w:rPr>
              <w:t>Вільно</w:t>
            </w:r>
          </w:p>
        </w:tc>
      </w:tr>
      <w:tr w:rsidR="0054269C" w:rsidRPr="00A00962" w:rsidTr="003D38C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rPr>
                <w:caps/>
                <w:lang w:val="uk-UA"/>
              </w:rPr>
            </w:pPr>
            <w:r w:rsidRPr="0054269C">
              <w:rPr>
                <w:caps/>
                <w:lang w:val="uk-UA"/>
              </w:rPr>
              <w:t>1.4.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rPr>
                <w:lang w:val="uk-UA"/>
              </w:rPr>
            </w:pPr>
            <w:r w:rsidRPr="0054269C">
              <w:rPr>
                <w:lang w:val="uk-UA"/>
              </w:rPr>
              <w:t>Володіння іноземними мовами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rPr>
                <w:lang w:val="uk-UA"/>
              </w:rPr>
            </w:pPr>
            <w:r w:rsidRPr="0054269C">
              <w:rPr>
                <w:lang w:val="uk-UA"/>
              </w:rPr>
              <w:t xml:space="preserve">Володіння іноземною мовою (англійська) рівня </w:t>
            </w:r>
            <w:proofErr w:type="spellStart"/>
            <w:r w:rsidRPr="0054269C">
              <w:rPr>
                <w:lang w:val="uk-UA"/>
              </w:rPr>
              <w:t>pre-intermediate</w:t>
            </w:r>
            <w:proofErr w:type="spellEnd"/>
            <w:r w:rsidRPr="0054269C">
              <w:rPr>
                <w:lang w:val="uk-UA"/>
              </w:rPr>
              <w:t xml:space="preserve"> та вище є додатковою перевагою</w:t>
            </w:r>
          </w:p>
        </w:tc>
      </w:tr>
      <w:tr w:rsidR="0054269C" w:rsidRPr="0054269C" w:rsidTr="003D38CD">
        <w:trPr>
          <w:trHeight w:val="114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rPr>
                <w:caps/>
                <w:lang w:val="uk-UA"/>
              </w:rPr>
            </w:pPr>
            <w:r w:rsidRPr="0054269C">
              <w:rPr>
                <w:caps/>
                <w:lang w:val="uk-UA"/>
              </w:rPr>
              <w:t>1.5.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r w:rsidRPr="0054269C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jc w:val="both"/>
            </w:pPr>
            <w:r w:rsidRPr="0054269C">
              <w:rPr>
                <w:lang w:val="uk-UA"/>
              </w:rPr>
              <w:t>Безстрокове</w:t>
            </w:r>
            <w:r w:rsidRPr="0054269C">
              <w:t>.</w:t>
            </w:r>
          </w:p>
          <w:p w:rsidR="00DD57FC" w:rsidRPr="0054269C" w:rsidRDefault="00DD57FC" w:rsidP="00DD57FC">
            <w:pPr>
              <w:jc w:val="both"/>
              <w:rPr>
                <w:lang w:val="uk-UA"/>
              </w:rPr>
            </w:pPr>
            <w:r w:rsidRPr="0054269C">
              <w:t xml:space="preserve">Строк </w:t>
            </w:r>
            <w:proofErr w:type="spellStart"/>
            <w:r w:rsidRPr="0054269C">
              <w:t>призначення</w:t>
            </w:r>
            <w:proofErr w:type="spellEnd"/>
            <w:r w:rsidRPr="0054269C">
              <w:t xml:space="preserve"> особи, яка </w:t>
            </w:r>
            <w:proofErr w:type="spellStart"/>
            <w:r w:rsidRPr="0054269C">
              <w:t>досягла</w:t>
            </w:r>
            <w:proofErr w:type="spellEnd"/>
            <w:r w:rsidRPr="0054269C">
              <w:t xml:space="preserve"> 65-річного </w:t>
            </w:r>
            <w:proofErr w:type="spellStart"/>
            <w:r w:rsidRPr="0054269C">
              <w:t>віку</w:t>
            </w:r>
            <w:proofErr w:type="spellEnd"/>
            <w:r w:rsidRPr="0054269C">
              <w:t xml:space="preserve">, становить один </w:t>
            </w:r>
            <w:proofErr w:type="spellStart"/>
            <w:r w:rsidRPr="0054269C">
              <w:t>рік</w:t>
            </w:r>
            <w:proofErr w:type="spellEnd"/>
            <w:r w:rsidRPr="0054269C">
              <w:t xml:space="preserve"> з правом повторного </w:t>
            </w:r>
            <w:proofErr w:type="spellStart"/>
            <w:r w:rsidRPr="0054269C">
              <w:t>призначення</w:t>
            </w:r>
            <w:proofErr w:type="spellEnd"/>
            <w:r w:rsidRPr="0054269C">
              <w:t xml:space="preserve"> без </w:t>
            </w:r>
            <w:proofErr w:type="spellStart"/>
            <w:r w:rsidRPr="0054269C">
              <w:t>обов’язкового</w:t>
            </w:r>
            <w:proofErr w:type="spellEnd"/>
            <w:r w:rsidRPr="0054269C">
              <w:t xml:space="preserve"> </w:t>
            </w:r>
            <w:proofErr w:type="spellStart"/>
            <w:r w:rsidRPr="0054269C">
              <w:t>проведення</w:t>
            </w:r>
            <w:proofErr w:type="spellEnd"/>
            <w:r w:rsidRPr="0054269C">
              <w:t xml:space="preserve"> конкурсу </w:t>
            </w:r>
            <w:proofErr w:type="spellStart"/>
            <w:r w:rsidRPr="0054269C">
              <w:t>щорічно</w:t>
            </w:r>
            <w:proofErr w:type="spellEnd"/>
            <w:r w:rsidRPr="0054269C">
              <w:t>.</w:t>
            </w:r>
          </w:p>
        </w:tc>
      </w:tr>
      <w:tr w:rsidR="0054269C" w:rsidRPr="0054269C" w:rsidTr="003D38CD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54269C">
              <w:rPr>
                <w:i/>
                <w:lang w:val="uk-UA"/>
              </w:rPr>
              <w:lastRenderedPageBreak/>
              <w:t>Спеціальні вимоги</w:t>
            </w:r>
          </w:p>
        </w:tc>
      </w:tr>
      <w:tr w:rsidR="0054269C" w:rsidRPr="0054269C" w:rsidTr="003D38C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rPr>
                <w:caps/>
                <w:lang w:val="uk-UA"/>
              </w:rPr>
            </w:pPr>
            <w:r w:rsidRPr="0054269C">
              <w:rPr>
                <w:caps/>
                <w:lang w:val="uk-UA"/>
              </w:rPr>
              <w:t>2.1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rPr>
                <w:caps/>
                <w:lang w:val="uk-UA"/>
              </w:rPr>
            </w:pPr>
            <w:r w:rsidRPr="0054269C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B3097F" w:rsidP="00B3097F">
            <w:p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Бізнес, адміністрування та право (</w:t>
            </w:r>
            <w:r w:rsidR="00871D29" w:rsidRPr="0054269C">
              <w:rPr>
                <w:lang w:val="uk-UA"/>
              </w:rPr>
              <w:t>п</w:t>
            </w:r>
            <w:r w:rsidR="00DD57FC" w:rsidRPr="0054269C">
              <w:rPr>
                <w:lang w:val="uk-UA"/>
              </w:rPr>
              <w:t>раво</w:t>
            </w:r>
            <w:r w:rsidRPr="0054269C">
              <w:rPr>
                <w:lang w:val="uk-UA"/>
              </w:rPr>
              <w:t>)</w:t>
            </w:r>
            <w:r w:rsidR="00DD57FC" w:rsidRPr="0054269C">
              <w:rPr>
                <w:lang w:val="uk-UA"/>
              </w:rPr>
              <w:t xml:space="preserve">, </w:t>
            </w:r>
            <w:r w:rsidR="00FF117E" w:rsidRPr="0054269C">
              <w:rPr>
                <w:lang w:val="uk-UA"/>
              </w:rPr>
              <w:t>безпека та оборона</w:t>
            </w:r>
            <w:r w:rsidR="00DD57FC" w:rsidRPr="0054269C">
              <w:rPr>
                <w:lang w:val="uk-UA"/>
              </w:rPr>
              <w:t xml:space="preserve"> </w:t>
            </w:r>
            <w:r w:rsidR="00FF117E" w:rsidRPr="0054269C">
              <w:rPr>
                <w:lang w:val="uk-UA"/>
              </w:rPr>
              <w:t>(</w:t>
            </w:r>
            <w:r w:rsidR="00DD57FC" w:rsidRPr="0054269C">
              <w:rPr>
                <w:lang w:val="uk-UA"/>
              </w:rPr>
              <w:t>правоохоронна діяльність</w:t>
            </w:r>
            <w:r w:rsidR="00FF117E" w:rsidRPr="0054269C">
              <w:rPr>
                <w:lang w:val="uk-UA"/>
              </w:rPr>
              <w:t>)</w:t>
            </w:r>
          </w:p>
        </w:tc>
      </w:tr>
      <w:tr w:rsidR="0054269C" w:rsidRPr="0054269C" w:rsidTr="003D38C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rPr>
                <w:caps/>
                <w:lang w:val="uk-UA"/>
              </w:rPr>
            </w:pPr>
            <w:r w:rsidRPr="0054269C">
              <w:rPr>
                <w:caps/>
                <w:lang w:val="uk-UA"/>
              </w:rPr>
              <w:t>2.2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rPr>
                <w:caps/>
                <w:lang w:val="uk-UA"/>
              </w:rPr>
            </w:pPr>
            <w:r w:rsidRPr="0054269C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jc w:val="both"/>
              <w:rPr>
                <w:lang w:val="uk-UA"/>
              </w:rPr>
            </w:pPr>
            <w:r w:rsidRPr="0054269C">
              <w:rPr>
                <w:shd w:val="clear" w:color="auto" w:fill="FFFFFF"/>
                <w:lang w:val="uk-UA"/>
              </w:rPr>
              <w:t xml:space="preserve">Стаж роботи </w:t>
            </w:r>
            <w:r w:rsidRPr="0054269C">
              <w:rPr>
                <w:lang w:val="uk-UA"/>
              </w:rPr>
              <w:t xml:space="preserve">не менше </w:t>
            </w:r>
            <w:r w:rsidR="00B3097F" w:rsidRPr="0054269C">
              <w:rPr>
                <w:lang w:val="uk-UA"/>
              </w:rPr>
              <w:t>п</w:t>
            </w:r>
            <w:r w:rsidR="00B3097F" w:rsidRPr="0054269C">
              <w:t>’</w:t>
            </w:r>
            <w:proofErr w:type="spellStart"/>
            <w:r w:rsidR="00B3097F" w:rsidRPr="0054269C">
              <w:rPr>
                <w:lang w:val="uk-UA"/>
              </w:rPr>
              <w:t>яти</w:t>
            </w:r>
            <w:proofErr w:type="spellEnd"/>
            <w:r w:rsidR="00B3097F" w:rsidRPr="0054269C">
              <w:rPr>
                <w:lang w:val="uk-UA"/>
              </w:rPr>
              <w:t xml:space="preserve"> </w:t>
            </w:r>
            <w:r w:rsidRPr="0054269C">
              <w:rPr>
                <w:lang w:val="uk-UA"/>
              </w:rPr>
              <w:t>років</w:t>
            </w:r>
            <w:r w:rsidRPr="0054269C">
              <w:rPr>
                <w:shd w:val="clear" w:color="auto" w:fill="FFFFFF"/>
                <w:lang w:val="uk-UA"/>
              </w:rPr>
              <w:t xml:space="preserve"> на керівних посадах в підрозділах по організації розгляду </w:t>
            </w:r>
            <w:r w:rsidR="00434C55" w:rsidRPr="0054269C">
              <w:rPr>
                <w:shd w:val="clear" w:color="auto" w:fill="FFFFFF"/>
                <w:lang w:val="uk-UA"/>
              </w:rPr>
              <w:t>звернень громадян,</w:t>
            </w:r>
            <w:r w:rsidRPr="0054269C">
              <w:rPr>
                <w:shd w:val="clear" w:color="auto" w:fill="FFFFFF"/>
                <w:lang w:val="uk-UA"/>
              </w:rPr>
              <w:t xml:space="preserve"> запитів на доступ до публічної інформації </w:t>
            </w:r>
            <w:r w:rsidR="00434C55" w:rsidRPr="0054269C">
              <w:rPr>
                <w:shd w:val="clear" w:color="auto" w:fill="FFFFFF"/>
                <w:lang w:val="uk-UA"/>
              </w:rPr>
              <w:t>в органах</w:t>
            </w:r>
            <w:r w:rsidRPr="0054269C">
              <w:rPr>
                <w:shd w:val="clear" w:color="auto" w:fill="FFFFFF"/>
                <w:lang w:val="uk-UA"/>
              </w:rPr>
              <w:t xml:space="preserve"> державної влади</w:t>
            </w:r>
            <w:r w:rsidR="00434C55" w:rsidRPr="0054269C">
              <w:rPr>
                <w:lang w:val="uk-UA"/>
              </w:rPr>
              <w:t>,</w:t>
            </w:r>
            <w:r w:rsidR="00A03E98" w:rsidRPr="0054269C">
              <w:rPr>
                <w:shd w:val="clear" w:color="auto" w:fill="FFFFFF"/>
                <w:lang w:val="uk-UA"/>
              </w:rPr>
              <w:t xml:space="preserve"> місцевого самоврядування, </w:t>
            </w:r>
            <w:r w:rsidR="00CA4ECD" w:rsidRPr="0054269C">
              <w:rPr>
                <w:bCs/>
                <w:shd w:val="clear" w:color="auto" w:fill="FFFFFF"/>
                <w:lang w:val="uk-UA"/>
              </w:rPr>
              <w:t>правоохоронних органів</w:t>
            </w:r>
          </w:p>
        </w:tc>
      </w:tr>
      <w:tr w:rsidR="0054269C" w:rsidRPr="0054269C" w:rsidTr="003D38CD">
        <w:trPr>
          <w:trHeight w:val="55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rPr>
                <w:caps/>
                <w:lang w:val="uk-UA"/>
              </w:rPr>
            </w:pPr>
            <w:r w:rsidRPr="0054269C">
              <w:rPr>
                <w:lang w:val="uk-UA"/>
              </w:rPr>
              <w:br w:type="page"/>
            </w:r>
            <w:r w:rsidRPr="0054269C">
              <w:rPr>
                <w:lang w:val="uk-UA"/>
              </w:rPr>
              <w:br w:type="page"/>
            </w:r>
            <w:r w:rsidRPr="0054269C">
              <w:rPr>
                <w:caps/>
                <w:lang w:val="uk-UA"/>
              </w:rPr>
              <w:t>2.3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rPr>
                <w:lang w:val="uk-UA"/>
              </w:rPr>
            </w:pPr>
            <w:r w:rsidRPr="0054269C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 xml:space="preserve">Конституція України; </w:t>
            </w:r>
          </w:p>
          <w:p w:rsidR="00DD57FC" w:rsidRPr="0054269C" w:rsidRDefault="00DD57FC" w:rsidP="00DD57FC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Закон України «Про державну службу»;</w:t>
            </w:r>
          </w:p>
          <w:p w:rsidR="00DD57FC" w:rsidRPr="0054269C" w:rsidRDefault="00DD57FC" w:rsidP="00DD57FC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 xml:space="preserve">Закон України «Про Національне антикорупційне бюро України»; </w:t>
            </w:r>
          </w:p>
          <w:p w:rsidR="00DD57FC" w:rsidRPr="0054269C" w:rsidRDefault="00DD57FC" w:rsidP="00DD57FC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Закон України «Про запобігання корупції»;</w:t>
            </w:r>
          </w:p>
          <w:p w:rsidR="00DD57FC" w:rsidRPr="0054269C" w:rsidRDefault="00DD57FC" w:rsidP="00DD57FC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Кримінальний процесуальний кодекс України;</w:t>
            </w:r>
          </w:p>
          <w:p w:rsidR="00DD57FC" w:rsidRPr="0054269C" w:rsidRDefault="00DD57FC" w:rsidP="00DD57FC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Кримінальний кодекс України;</w:t>
            </w:r>
          </w:p>
          <w:p w:rsidR="00DD57FC" w:rsidRPr="0054269C" w:rsidRDefault="00DD57FC" w:rsidP="00DD57FC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Закон України «Про звернення громадян»;</w:t>
            </w:r>
          </w:p>
          <w:p w:rsidR="00DD57FC" w:rsidRPr="0054269C" w:rsidRDefault="00DD57FC" w:rsidP="00DD57FC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Закон України «Про доступ до публічної інформації»;</w:t>
            </w:r>
          </w:p>
          <w:p w:rsidR="00DD57FC" w:rsidRPr="0054269C" w:rsidRDefault="00DD57FC" w:rsidP="00DD57FC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Закон України «Про інформацію»;</w:t>
            </w:r>
          </w:p>
          <w:p w:rsidR="00DD57FC" w:rsidRPr="0054269C" w:rsidRDefault="00DD57FC" w:rsidP="00DD57FC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Закон України «Про захист персональних даних»;</w:t>
            </w:r>
          </w:p>
          <w:p w:rsidR="00DD57FC" w:rsidRPr="0054269C" w:rsidRDefault="00DD57FC" w:rsidP="00DD57FC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Закон України «Про державну таємницю»;</w:t>
            </w:r>
          </w:p>
          <w:p w:rsidR="00DD57FC" w:rsidRPr="0054269C" w:rsidRDefault="00DD57FC" w:rsidP="00DD57FC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Закон України «Про адвокатуру та адвокатську діяльність»;</w:t>
            </w:r>
          </w:p>
          <w:p w:rsidR="00DD57FC" w:rsidRPr="0054269C" w:rsidRDefault="00DD57FC" w:rsidP="00DD57FC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Закон України «Про статус народного депутата України»;</w:t>
            </w:r>
          </w:p>
          <w:p w:rsidR="00DD57FC" w:rsidRPr="0054269C" w:rsidRDefault="00DD57FC" w:rsidP="00DD57FC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Закон України «Про комітети Верховної Ради України»;</w:t>
            </w:r>
          </w:p>
          <w:p w:rsidR="00DD57FC" w:rsidRPr="0054269C" w:rsidRDefault="00DD57FC" w:rsidP="00DD57FC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Закон України «Про статус депутатів місцевих рад»;</w:t>
            </w:r>
          </w:p>
          <w:p w:rsidR="00DD57FC" w:rsidRPr="0054269C" w:rsidRDefault="00DD57FC" w:rsidP="00DD57FC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законодавство України, що регулює відносини у сфері інформації, комунікацій влади та громадськості, підзаконні нормативно-правові;</w:t>
            </w:r>
          </w:p>
          <w:p w:rsidR="00DD57FC" w:rsidRPr="0054269C" w:rsidRDefault="00DD57FC" w:rsidP="00DD57FC">
            <w:pPr>
              <w:numPr>
                <w:ilvl w:val="0"/>
                <w:numId w:val="3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основи управління та організації діловодства.</w:t>
            </w:r>
          </w:p>
        </w:tc>
      </w:tr>
      <w:tr w:rsidR="0054269C" w:rsidRPr="0054269C" w:rsidTr="003D38CD">
        <w:trPr>
          <w:trHeight w:val="13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rPr>
                <w:lang w:val="uk-UA"/>
              </w:rPr>
            </w:pPr>
            <w:r w:rsidRPr="0054269C">
              <w:rPr>
                <w:caps/>
                <w:lang w:val="uk-UA"/>
              </w:rPr>
              <w:t>2.4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rPr>
                <w:lang w:val="uk-UA"/>
              </w:rPr>
            </w:pPr>
            <w:r w:rsidRPr="0054269C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numPr>
                <w:ilvl w:val="0"/>
                <w:numId w:val="4"/>
              </w:numPr>
              <w:tabs>
                <w:tab w:val="left" w:pos="499"/>
              </w:tabs>
              <w:ind w:left="75" w:firstLine="283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 xml:space="preserve"> робота із службовими документами;</w:t>
            </w:r>
          </w:p>
          <w:p w:rsidR="00DD57FC" w:rsidRPr="0054269C" w:rsidRDefault="00DD57FC" w:rsidP="00DD57FC">
            <w:pPr>
              <w:numPr>
                <w:ilvl w:val="0"/>
                <w:numId w:val="4"/>
              </w:numPr>
              <w:tabs>
                <w:tab w:val="left" w:pos="499"/>
              </w:tabs>
              <w:ind w:left="75" w:firstLine="283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 xml:space="preserve"> оперативне прийняття і реалізація управлінських рішень;</w:t>
            </w:r>
          </w:p>
          <w:p w:rsidR="00DD57FC" w:rsidRPr="0054269C" w:rsidRDefault="00DD57FC" w:rsidP="00DD57FC">
            <w:pPr>
              <w:numPr>
                <w:ilvl w:val="0"/>
                <w:numId w:val="4"/>
              </w:numPr>
              <w:tabs>
                <w:tab w:val="left" w:pos="499"/>
              </w:tabs>
              <w:ind w:left="75" w:firstLine="283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 xml:space="preserve"> аналіз і прогнозування наслідків рішень, що приймаються;</w:t>
            </w:r>
          </w:p>
          <w:p w:rsidR="00DD57FC" w:rsidRPr="0054269C" w:rsidRDefault="00DD57FC" w:rsidP="00DD57FC">
            <w:pPr>
              <w:numPr>
                <w:ilvl w:val="0"/>
                <w:numId w:val="4"/>
              </w:numPr>
              <w:tabs>
                <w:tab w:val="left" w:pos="499"/>
              </w:tabs>
              <w:ind w:left="75" w:firstLine="283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 xml:space="preserve"> організація та планування роботи;</w:t>
            </w:r>
          </w:p>
          <w:p w:rsidR="00DD57FC" w:rsidRPr="0054269C" w:rsidRDefault="00DD57FC" w:rsidP="00DD57FC">
            <w:pPr>
              <w:numPr>
                <w:ilvl w:val="0"/>
                <w:numId w:val="4"/>
              </w:numPr>
              <w:tabs>
                <w:tab w:val="left" w:pos="499"/>
              </w:tabs>
              <w:ind w:left="75" w:firstLine="283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 xml:space="preserve"> систематизація інформації та аналітичне мислення;</w:t>
            </w:r>
          </w:p>
          <w:p w:rsidR="00DD57FC" w:rsidRPr="0054269C" w:rsidRDefault="00DD57FC" w:rsidP="00DD57FC">
            <w:pPr>
              <w:numPr>
                <w:ilvl w:val="0"/>
                <w:numId w:val="4"/>
              </w:numPr>
              <w:tabs>
                <w:tab w:val="left" w:pos="499"/>
              </w:tabs>
              <w:ind w:left="75" w:firstLine="283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 xml:space="preserve"> практичне застосування нормативних правових актів;</w:t>
            </w:r>
          </w:p>
          <w:p w:rsidR="00DD57FC" w:rsidRPr="0054269C" w:rsidRDefault="00DD57FC" w:rsidP="00DD57FC">
            <w:pPr>
              <w:numPr>
                <w:ilvl w:val="0"/>
                <w:numId w:val="4"/>
              </w:numPr>
              <w:tabs>
                <w:tab w:val="left" w:pos="499"/>
              </w:tabs>
              <w:ind w:left="75" w:firstLine="283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 xml:space="preserve"> </w:t>
            </w:r>
            <w:r w:rsidRPr="0054269C">
              <w:rPr>
                <w:b/>
                <w:lang w:val="uk-UA"/>
              </w:rPr>
              <w:t>о</w:t>
            </w:r>
            <w:r w:rsidRPr="0054269C">
              <w:rPr>
                <w:lang w:val="uk-UA"/>
              </w:rPr>
              <w:t>рганізація командної роботи та ефективна співпраця з колегами;</w:t>
            </w:r>
          </w:p>
          <w:p w:rsidR="00DD57FC" w:rsidRPr="0054269C" w:rsidRDefault="00DD57FC" w:rsidP="00DD57FC">
            <w:pPr>
              <w:numPr>
                <w:ilvl w:val="0"/>
                <w:numId w:val="4"/>
              </w:numPr>
              <w:tabs>
                <w:tab w:val="left" w:pos="499"/>
              </w:tabs>
              <w:ind w:left="75" w:firstLine="283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lastRenderedPageBreak/>
              <w:t xml:space="preserve"> володіння державною мовою;</w:t>
            </w:r>
          </w:p>
          <w:p w:rsidR="00DD57FC" w:rsidRPr="0054269C" w:rsidRDefault="00DD57FC" w:rsidP="00DD57FC">
            <w:pPr>
              <w:numPr>
                <w:ilvl w:val="0"/>
                <w:numId w:val="4"/>
              </w:numPr>
              <w:tabs>
                <w:tab w:val="left" w:pos="499"/>
              </w:tabs>
              <w:ind w:left="75" w:firstLine="283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 xml:space="preserve"> порядок роботи з інформацією з обмеженим доступом.</w:t>
            </w:r>
          </w:p>
        </w:tc>
      </w:tr>
      <w:tr w:rsidR="0054269C" w:rsidRPr="0054269C" w:rsidTr="003D38CD">
        <w:trPr>
          <w:trHeight w:val="136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rPr>
                <w:caps/>
                <w:lang w:val="uk-UA"/>
              </w:rPr>
            </w:pPr>
            <w:r w:rsidRPr="0054269C"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rPr>
                <w:lang w:val="uk-UA"/>
              </w:rPr>
            </w:pPr>
            <w:r w:rsidRPr="0054269C">
              <w:rPr>
                <w:lang w:val="uk-UA"/>
              </w:rPr>
              <w:t>Лідерство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встановлення цілей, пріоритетів та орієнтирів;</w:t>
            </w:r>
          </w:p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вміння організовувати та планувати роботи;</w:t>
            </w:r>
          </w:p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делегування повноважень підлеглим;</w:t>
            </w:r>
          </w:p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орієнтація на результат, досягнення кінцевих результатів.</w:t>
            </w:r>
          </w:p>
        </w:tc>
      </w:tr>
      <w:tr w:rsidR="0054269C" w:rsidRPr="0054269C" w:rsidTr="003D38CD">
        <w:trPr>
          <w:trHeight w:val="41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rPr>
                <w:caps/>
                <w:lang w:val="uk-UA"/>
              </w:rPr>
            </w:pPr>
            <w:r w:rsidRPr="0054269C">
              <w:rPr>
                <w:caps/>
                <w:lang w:val="uk-UA"/>
              </w:rPr>
              <w:t>2.6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rPr>
                <w:lang w:val="uk-UA"/>
              </w:rPr>
            </w:pPr>
            <w:r w:rsidRPr="0054269C">
              <w:rPr>
                <w:lang w:val="uk-UA"/>
              </w:rPr>
              <w:t>Прийняття ефективних рішень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оперативне прийняття і реалізація управлінських рішень;</w:t>
            </w:r>
          </w:p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аналіз і прогнозування наслідків рішень, що приймаються;</w:t>
            </w:r>
          </w:p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впровадження нових підходів (управління інноваціями) у вирішенні поставлених завдань;</w:t>
            </w:r>
          </w:p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здатність постійно, критично аналізувати кінцеву ефективність, стиль і методи організаційно-управлінської діяльності та знаходити шляхи її подальшого вдосконалення;</w:t>
            </w:r>
          </w:p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організація та планування роботи;</w:t>
            </w:r>
          </w:p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розвинуте понятійне мислення;</w:t>
            </w:r>
          </w:p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вміння вирішувати комплексні завдання;</w:t>
            </w:r>
          </w:p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вміння працювати з великими масивами інформації.</w:t>
            </w:r>
          </w:p>
        </w:tc>
      </w:tr>
      <w:tr w:rsidR="0054269C" w:rsidRPr="0054269C" w:rsidTr="003D38CD">
        <w:trPr>
          <w:trHeight w:val="5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rPr>
                <w:caps/>
                <w:lang w:val="uk-UA"/>
              </w:rPr>
            </w:pPr>
            <w:r w:rsidRPr="0054269C">
              <w:rPr>
                <w:caps/>
                <w:lang w:val="uk-UA"/>
              </w:rPr>
              <w:t>2.7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rPr>
                <w:lang w:val="uk-UA"/>
              </w:rPr>
            </w:pPr>
            <w:r w:rsidRPr="0054269C">
              <w:rPr>
                <w:lang w:val="uk-UA"/>
              </w:rPr>
              <w:t>Командна робота, комунікація та взаємодія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вміння допомагати колегам при вирішенні складних завдань;</w:t>
            </w:r>
          </w:p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співпраця та налагодження партнерської взаємодії;</w:t>
            </w:r>
          </w:p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вміння ефективної комунікації та публічних виступів;</w:t>
            </w:r>
          </w:p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 xml:space="preserve">вміння надавати зворотний зв'язок; </w:t>
            </w:r>
          </w:p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bookmarkStart w:id="1" w:name="n102"/>
            <w:bookmarkStart w:id="2" w:name="n101"/>
            <w:bookmarkEnd w:id="1"/>
            <w:bookmarkEnd w:id="2"/>
            <w:r w:rsidRPr="0054269C">
              <w:rPr>
                <w:lang w:val="uk-UA"/>
              </w:rPr>
              <w:t>неупередженість та об’єктивність;</w:t>
            </w:r>
          </w:p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підвищення теоретичних та практичних навичок членів групи;</w:t>
            </w:r>
          </w:p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відкритість, чесність, порядність</w:t>
            </w:r>
          </w:p>
        </w:tc>
      </w:tr>
      <w:tr w:rsidR="0054269C" w:rsidRPr="0054269C" w:rsidTr="003D38CD">
        <w:trPr>
          <w:trHeight w:val="6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rPr>
                <w:caps/>
                <w:lang w:val="uk-UA"/>
              </w:rPr>
            </w:pPr>
            <w:r w:rsidRPr="0054269C">
              <w:rPr>
                <w:caps/>
                <w:lang w:val="uk-UA"/>
              </w:rPr>
              <w:t>2.8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rPr>
                <w:lang w:val="uk-UA"/>
              </w:rPr>
            </w:pPr>
            <w:r w:rsidRPr="0054269C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вміння працювати з інформацією;</w:t>
            </w:r>
          </w:p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здатність працювати в декількох проектах одночасно;</w:t>
            </w:r>
          </w:p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вміння ефективно використовувати ресурси (у тому числі фінансові і матеріальні);</w:t>
            </w:r>
          </w:p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вміння надавати пропозиції, їх аргументувати та презентувати.</w:t>
            </w:r>
          </w:p>
        </w:tc>
      </w:tr>
      <w:tr w:rsidR="0054269C" w:rsidRPr="0054269C" w:rsidTr="003D38CD">
        <w:trPr>
          <w:trHeight w:val="112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rPr>
                <w:caps/>
                <w:lang w:val="uk-UA"/>
              </w:rPr>
            </w:pPr>
            <w:r w:rsidRPr="0054269C">
              <w:rPr>
                <w:caps/>
                <w:lang w:val="uk-UA"/>
              </w:rPr>
              <w:t>2.9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rPr>
                <w:lang w:val="uk-UA"/>
              </w:rPr>
            </w:pPr>
            <w:r w:rsidRPr="0054269C">
              <w:rPr>
                <w:lang w:val="uk-UA"/>
              </w:rPr>
              <w:t>Сприйняття змін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виконання плану змін та покращень.</w:t>
            </w:r>
          </w:p>
        </w:tc>
      </w:tr>
      <w:tr w:rsidR="0054269C" w:rsidRPr="00A00962" w:rsidTr="003D38CD">
        <w:trPr>
          <w:trHeight w:val="110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rPr>
                <w:caps/>
                <w:lang w:val="uk-UA"/>
              </w:rPr>
            </w:pPr>
            <w:r w:rsidRPr="0054269C">
              <w:rPr>
                <w:caps/>
                <w:lang w:val="uk-UA"/>
              </w:rPr>
              <w:lastRenderedPageBreak/>
              <w:t>2.10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rPr>
                <w:lang w:val="uk-UA"/>
              </w:rPr>
            </w:pPr>
            <w:r w:rsidRPr="0054269C">
              <w:rPr>
                <w:lang w:val="uk-UA"/>
              </w:rPr>
              <w:t>Технічні вміння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вміння використовувати комп'ютерне обладнання та програмне забезпечення;</w:t>
            </w:r>
          </w:p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 xml:space="preserve">впевнене користування ПК: MS Office, </w:t>
            </w:r>
            <w:proofErr w:type="spellStart"/>
            <w:r w:rsidRPr="0054269C">
              <w:rPr>
                <w:lang w:val="uk-UA"/>
              </w:rPr>
              <w:t>Internet</w:t>
            </w:r>
            <w:proofErr w:type="spellEnd"/>
            <w:r w:rsidRPr="0054269C">
              <w:rPr>
                <w:lang w:val="uk-UA"/>
              </w:rPr>
              <w:t>.</w:t>
            </w:r>
          </w:p>
        </w:tc>
      </w:tr>
      <w:tr w:rsidR="0054269C" w:rsidRPr="0054269C" w:rsidTr="003D38CD">
        <w:trPr>
          <w:trHeight w:val="22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rPr>
                <w:caps/>
                <w:lang w:val="uk-UA"/>
              </w:rPr>
            </w:pPr>
            <w:r w:rsidRPr="0054269C">
              <w:rPr>
                <w:caps/>
                <w:lang w:val="uk-UA"/>
              </w:rPr>
              <w:t>2.11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rPr>
                <w:lang w:val="uk-UA"/>
              </w:rPr>
            </w:pPr>
            <w:r w:rsidRPr="0054269C">
              <w:rPr>
                <w:lang w:val="uk-UA"/>
              </w:rPr>
              <w:t>Особистісні компетенції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numPr>
                <w:ilvl w:val="0"/>
                <w:numId w:val="5"/>
              </w:numPr>
              <w:tabs>
                <w:tab w:val="left" w:pos="388"/>
              </w:tabs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організаційне лідерство;</w:t>
            </w:r>
          </w:p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управлінська ефективність;</w:t>
            </w:r>
          </w:p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професіоналізм, чесність, порядність;</w:t>
            </w:r>
          </w:p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відповідальність;</w:t>
            </w:r>
          </w:p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дисципліна та самоорганізованість;</w:t>
            </w:r>
          </w:p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 xml:space="preserve">висока працездатність і аналітичні здібності; </w:t>
            </w:r>
          </w:p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системність і самостійність в роботі;</w:t>
            </w:r>
          </w:p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уважність до деталей;</w:t>
            </w:r>
          </w:p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наполегливість;</w:t>
            </w:r>
          </w:p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креативність та ініціативність;</w:t>
            </w:r>
          </w:p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орієнтація на саморозвиток;</w:t>
            </w:r>
          </w:p>
          <w:p w:rsidR="00DD57FC" w:rsidRPr="0054269C" w:rsidRDefault="00DD57FC" w:rsidP="00DD57F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вміння працювати в стресових ситуаціях.</w:t>
            </w:r>
          </w:p>
        </w:tc>
      </w:tr>
      <w:tr w:rsidR="0054269C" w:rsidRPr="0054269C" w:rsidTr="003D38C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spacing w:line="256" w:lineRule="auto"/>
              <w:jc w:val="center"/>
              <w:rPr>
                <w:b/>
                <w:caps/>
                <w:lang w:val="en-US"/>
              </w:rPr>
            </w:pPr>
            <w:r w:rsidRPr="0054269C">
              <w:rPr>
                <w:b/>
                <w:caps/>
                <w:lang w:val="uk-UA"/>
              </w:rPr>
              <w:t>ІІІ</w:t>
            </w: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pStyle w:val="10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ІНШІ ВІДОМОСТІ</w:t>
            </w:r>
          </w:p>
        </w:tc>
      </w:tr>
      <w:tr w:rsidR="0054269C" w:rsidRPr="0054269C" w:rsidTr="003D38C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spacing w:line="256" w:lineRule="auto"/>
              <w:jc w:val="center"/>
              <w:rPr>
                <w:caps/>
                <w:lang w:val="uk-UA"/>
              </w:rPr>
            </w:pPr>
            <w:r w:rsidRPr="0054269C">
              <w:rPr>
                <w:caps/>
                <w:lang w:val="uk-UA"/>
              </w:rPr>
              <w:t>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spacing w:line="256" w:lineRule="auto"/>
              <w:rPr>
                <w:lang w:val="uk-UA"/>
              </w:rPr>
            </w:pPr>
            <w:r w:rsidRPr="0054269C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269C">
              <w:rPr>
                <w:rFonts w:ascii="Times New Roman" w:hAnsi="Times New Roman"/>
                <w:sz w:val="24"/>
                <w:szCs w:val="24"/>
                <w:lang w:eastAsia="ru-RU"/>
              </w:rPr>
              <w:t>Тестування</w:t>
            </w:r>
            <w:r w:rsidRPr="0054269C">
              <w:rPr>
                <w:rFonts w:ascii="Times New Roman" w:hAnsi="Times New Roman"/>
                <w:sz w:val="24"/>
                <w:szCs w:val="24"/>
              </w:rPr>
              <w:t xml:space="preserve"> на знання законодавства </w:t>
            </w:r>
            <w:r w:rsidRPr="0054269C">
              <w:rPr>
                <w:rFonts w:ascii="Times New Roman" w:hAnsi="Times New Roman"/>
                <w:sz w:val="24"/>
                <w:szCs w:val="24"/>
              </w:rPr>
              <w:br/>
              <w:t>1-го рівня (</w:t>
            </w:r>
            <w:hyperlink r:id="rId5" w:history="1">
              <w:r w:rsidRPr="0054269C">
                <w:rPr>
                  <w:rStyle w:val="a3"/>
                  <w:color w:val="auto"/>
                </w:rPr>
                <w:t>https://nabu.gov.ua/robota-v-nabu/pravila-priiomu/perelik-pytan-do-kvalifikaciynogo-ispytu/</w:t>
              </w:r>
            </w:hyperlink>
            <w:r w:rsidRPr="0054269C">
              <w:t xml:space="preserve"> </w:t>
            </w:r>
            <w:r w:rsidRPr="0054269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54269C" w:rsidRPr="0054269C" w:rsidTr="003D38C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spacing w:line="256" w:lineRule="auto"/>
              <w:jc w:val="center"/>
              <w:rPr>
                <w:caps/>
                <w:lang w:val="uk-UA"/>
              </w:rPr>
            </w:pPr>
            <w:r w:rsidRPr="0054269C">
              <w:rPr>
                <w:caps/>
                <w:lang w:val="uk-UA"/>
              </w:rPr>
              <w:t>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spacing w:line="256" w:lineRule="auto"/>
              <w:rPr>
                <w:lang w:val="uk-UA"/>
              </w:rPr>
            </w:pPr>
            <w:r w:rsidRPr="0054269C">
              <w:rPr>
                <w:lang w:val="uk-UA"/>
              </w:rPr>
              <w:t>Перелік документів: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FC" w:rsidRPr="0054269C" w:rsidRDefault="00DD57FC" w:rsidP="00DD57FC">
            <w:pPr>
              <w:numPr>
                <w:ilvl w:val="0"/>
                <w:numId w:val="6"/>
              </w:numPr>
              <w:tabs>
                <w:tab w:val="left" w:pos="273"/>
              </w:tabs>
              <w:spacing w:after="160" w:line="272" w:lineRule="exact"/>
              <w:ind w:left="502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заява, підписана електронним підписом,  про участь у конкурсі встановленого зразка або письмова заява, якщо має на те підтверджені документами законні підстави або це визначено в умовах конкурсу;</w:t>
            </w:r>
          </w:p>
          <w:p w:rsidR="00DD57FC" w:rsidRPr="0054269C" w:rsidRDefault="00DD57FC" w:rsidP="00DD57FC">
            <w:pPr>
              <w:numPr>
                <w:ilvl w:val="0"/>
                <w:numId w:val="6"/>
              </w:numPr>
              <w:tabs>
                <w:tab w:val="left" w:pos="273"/>
              </w:tabs>
              <w:spacing w:after="160" w:line="272" w:lineRule="exact"/>
              <w:ind w:left="502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анкета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DD57FC" w:rsidRPr="0054269C" w:rsidRDefault="00DD57FC" w:rsidP="00DD57FC">
            <w:pPr>
              <w:numPr>
                <w:ilvl w:val="0"/>
                <w:numId w:val="6"/>
              </w:numPr>
              <w:tabs>
                <w:tab w:val="left" w:pos="273"/>
              </w:tabs>
              <w:spacing w:after="160" w:line="272" w:lineRule="exact"/>
              <w:ind w:left="502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DD57FC" w:rsidRPr="0054269C" w:rsidRDefault="00DD57FC" w:rsidP="00DD57FC">
            <w:pPr>
              <w:numPr>
                <w:ilvl w:val="0"/>
                <w:numId w:val="6"/>
              </w:numPr>
              <w:tabs>
                <w:tab w:val="left" w:pos="273"/>
              </w:tabs>
              <w:spacing w:after="160" w:line="272" w:lineRule="exact"/>
              <w:ind w:left="502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копія декларації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корупції», як кандидата на посаду;</w:t>
            </w:r>
          </w:p>
          <w:p w:rsidR="00DD57FC" w:rsidRPr="0054269C" w:rsidRDefault="00DD57FC" w:rsidP="00DD57FC">
            <w:pPr>
              <w:numPr>
                <w:ilvl w:val="0"/>
                <w:numId w:val="6"/>
              </w:numPr>
              <w:tabs>
                <w:tab w:val="left" w:pos="273"/>
              </w:tabs>
              <w:spacing w:after="160" w:line="272" w:lineRule="exact"/>
              <w:ind w:left="502"/>
              <w:contextualSpacing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DD57FC" w:rsidRPr="0054269C" w:rsidRDefault="00DD57FC" w:rsidP="00DD57FC">
            <w:pPr>
              <w:tabs>
                <w:tab w:val="left" w:pos="273"/>
              </w:tabs>
              <w:spacing w:line="272" w:lineRule="exact"/>
              <w:ind w:left="502"/>
              <w:contextualSpacing/>
              <w:jc w:val="both"/>
              <w:rPr>
                <w:lang w:val="uk-UA"/>
              </w:rPr>
            </w:pPr>
          </w:p>
          <w:p w:rsidR="00DD57FC" w:rsidRPr="0054269C" w:rsidRDefault="00DD57FC" w:rsidP="00DD57FC">
            <w:pPr>
              <w:tabs>
                <w:tab w:val="left" w:pos="273"/>
              </w:tabs>
              <w:spacing w:line="272" w:lineRule="exact"/>
              <w:ind w:firstLine="562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lastRenderedPageBreak/>
              <w:t xml:space="preserve">Надіслана особою, яка бажає взяти участь у конкурсі, лише заява або резюме не реєструється як вхідний документ та повертається на </w:t>
            </w:r>
            <w:proofErr w:type="spellStart"/>
            <w:r w:rsidRPr="0054269C">
              <w:rPr>
                <w:lang w:val="uk-UA"/>
              </w:rPr>
              <w:t>зворотню</w:t>
            </w:r>
            <w:proofErr w:type="spellEnd"/>
            <w:r w:rsidRPr="0054269C"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DD57FC" w:rsidRPr="0054269C" w:rsidRDefault="00DD57FC" w:rsidP="00DD57FC">
            <w:pPr>
              <w:spacing w:after="23"/>
              <w:ind w:firstLine="562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"АСКОД".</w:t>
            </w:r>
          </w:p>
          <w:p w:rsidR="00DD57FC" w:rsidRPr="0054269C" w:rsidRDefault="00DD57FC" w:rsidP="00DD57FC">
            <w:pPr>
              <w:tabs>
                <w:tab w:val="left" w:pos="273"/>
              </w:tabs>
              <w:spacing w:line="272" w:lineRule="exact"/>
              <w:ind w:firstLine="562"/>
              <w:jc w:val="both"/>
              <w:rPr>
                <w:lang w:val="uk-UA"/>
              </w:rPr>
            </w:pPr>
          </w:p>
          <w:p w:rsidR="00DD57FC" w:rsidRPr="0054269C" w:rsidRDefault="00DD57FC" w:rsidP="00DD57FC">
            <w:pPr>
              <w:tabs>
                <w:tab w:val="left" w:pos="273"/>
              </w:tabs>
              <w:spacing w:line="272" w:lineRule="exact"/>
              <w:ind w:firstLine="562"/>
              <w:jc w:val="both"/>
              <w:rPr>
                <w:b/>
                <w:lang w:val="uk-UA"/>
              </w:rPr>
            </w:pPr>
            <w:r w:rsidRPr="0054269C">
              <w:rPr>
                <w:lang w:val="uk-UA"/>
              </w:rPr>
              <w:t>Зразки заяв розміщені на офіційному вебсайті Національного бюро (</w:t>
            </w:r>
            <w:hyperlink r:id="rId6" w:history="1">
              <w:r w:rsidRPr="0054269C">
                <w:rPr>
                  <w:u w:val="single"/>
                  <w:lang w:val="uk-UA" w:eastAsia="en-US"/>
                </w:rPr>
                <w:t>https://nabu.gov.ua/poryadok-provedennya-vidkrytogo-konkursu</w:t>
              </w:r>
            </w:hyperlink>
          </w:p>
          <w:p w:rsidR="00DD57FC" w:rsidRPr="0054269C" w:rsidRDefault="00DD57FC" w:rsidP="00DD57FC">
            <w:p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Порядок проведення відкритого конкурсу, розділ ІІІ)</w:t>
            </w:r>
          </w:p>
        </w:tc>
      </w:tr>
      <w:tr w:rsidR="0054269C" w:rsidRPr="0054269C" w:rsidTr="006F0042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spacing w:line="256" w:lineRule="auto"/>
              <w:jc w:val="center"/>
              <w:rPr>
                <w:caps/>
                <w:lang w:val="uk-UA"/>
              </w:rPr>
            </w:pPr>
            <w:r w:rsidRPr="0054269C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spacing w:line="256" w:lineRule="auto"/>
              <w:rPr>
                <w:lang w:val="uk-UA"/>
              </w:rPr>
            </w:pPr>
            <w:r w:rsidRPr="0054269C">
              <w:rPr>
                <w:lang w:val="uk-UA"/>
              </w:rPr>
              <w:t>Термін подання документів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>Протягом 10 календарних днів з дня оприлюднення повідомлення про проведення конкурсу</w:t>
            </w:r>
          </w:p>
        </w:tc>
      </w:tr>
      <w:tr w:rsidR="0054269C" w:rsidRPr="0054269C" w:rsidTr="003D38C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spacing w:line="256" w:lineRule="auto"/>
              <w:jc w:val="center"/>
              <w:rPr>
                <w:caps/>
                <w:lang w:val="uk-UA"/>
              </w:rPr>
            </w:pPr>
            <w:r w:rsidRPr="0054269C">
              <w:rPr>
                <w:caps/>
                <w:lang w:val="uk-UA"/>
              </w:rPr>
              <w:t>3.4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spacing w:line="256" w:lineRule="auto"/>
              <w:rPr>
                <w:lang w:val="uk-UA"/>
              </w:rPr>
            </w:pPr>
            <w:r w:rsidRPr="0054269C">
              <w:rPr>
                <w:lang w:val="uk-UA"/>
              </w:rPr>
              <w:t>Прийом документів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rPr>
                <w:lang w:val="uk-UA"/>
              </w:rPr>
            </w:pPr>
            <w:r w:rsidRPr="0054269C">
              <w:rPr>
                <w:lang w:val="uk-UA"/>
              </w:rPr>
              <w:t>За посиланням на вебсайті Національного бюро </w:t>
            </w:r>
            <w:hyperlink r:id="rId7" w:history="1">
              <w:r w:rsidRPr="0054269C">
                <w:rPr>
                  <w:rStyle w:val="a3"/>
                  <w:color w:val="auto"/>
                  <w:lang w:val="uk-UA"/>
                </w:rPr>
                <w:t>https://nabu.gov.ua/robota-v-nabu/perelik-vakansiy/</w:t>
              </w:r>
            </w:hyperlink>
          </w:p>
        </w:tc>
      </w:tr>
      <w:tr w:rsidR="0054269C" w:rsidRPr="0054269C" w:rsidTr="003D38C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spacing w:line="256" w:lineRule="auto"/>
              <w:jc w:val="center"/>
              <w:rPr>
                <w:caps/>
                <w:lang w:val="uk-UA"/>
              </w:rPr>
            </w:pPr>
            <w:r w:rsidRPr="0054269C">
              <w:rPr>
                <w:caps/>
                <w:lang w:val="uk-UA"/>
              </w:rPr>
              <w:t>3.5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spacing w:line="256" w:lineRule="auto"/>
              <w:rPr>
                <w:lang w:val="uk-UA"/>
              </w:rPr>
            </w:pPr>
            <w:r w:rsidRPr="0054269C">
              <w:rPr>
                <w:lang w:val="uk-UA"/>
              </w:rPr>
              <w:t>Контактні дані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spacing w:line="254" w:lineRule="auto"/>
              <w:jc w:val="both"/>
              <w:rPr>
                <w:lang w:val="uk-UA"/>
              </w:rPr>
            </w:pPr>
            <w:r w:rsidRPr="0054269C">
              <w:rPr>
                <w:lang w:val="uk-UA"/>
              </w:rPr>
              <w:t xml:space="preserve">E-mail: </w:t>
            </w:r>
            <w:hyperlink r:id="rId8" w:history="1">
              <w:r w:rsidRPr="0054269C">
                <w:rPr>
                  <w:rStyle w:val="a3"/>
                  <w:color w:val="auto"/>
                  <w:lang w:val="uk-UA"/>
                </w:rPr>
                <w:t>commission2@nabu.gov.ua</w:t>
              </w:r>
            </w:hyperlink>
          </w:p>
          <w:p w:rsidR="00DD57FC" w:rsidRPr="0054269C" w:rsidRDefault="00DD57FC" w:rsidP="00DD57FC">
            <w:pPr>
              <w:rPr>
                <w:lang w:val="uk-UA"/>
              </w:rPr>
            </w:pPr>
            <w:r w:rsidRPr="0054269C">
              <w:rPr>
                <w:lang w:val="uk-UA"/>
              </w:rPr>
              <w:t>(044) 246–30–03</w:t>
            </w:r>
          </w:p>
        </w:tc>
      </w:tr>
      <w:tr w:rsidR="0054269C" w:rsidRPr="0054269C" w:rsidTr="003D38C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spacing w:line="256" w:lineRule="auto"/>
              <w:jc w:val="center"/>
              <w:rPr>
                <w:caps/>
                <w:lang w:val="uk-UA"/>
              </w:rPr>
            </w:pPr>
            <w:r w:rsidRPr="0054269C">
              <w:rPr>
                <w:caps/>
                <w:lang w:val="uk-UA"/>
              </w:rPr>
              <w:t>3.6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spacing w:line="256" w:lineRule="auto"/>
              <w:rPr>
                <w:lang w:val="uk-UA"/>
              </w:rPr>
            </w:pPr>
            <w:r w:rsidRPr="0054269C">
              <w:rPr>
                <w:lang w:val="uk-UA"/>
              </w:rPr>
              <w:t>Умови оплати праці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spacing w:line="256" w:lineRule="auto"/>
              <w:jc w:val="both"/>
              <w:rPr>
                <w:kern w:val="36"/>
                <w:lang w:val="uk-UA"/>
              </w:rPr>
            </w:pPr>
            <w:r w:rsidRPr="0054269C">
              <w:rPr>
                <w:kern w:val="36"/>
                <w:lang w:val="uk-UA"/>
              </w:rPr>
              <w:t>Посадовий оклад: 69038 грн.</w:t>
            </w:r>
          </w:p>
          <w:p w:rsidR="00DD57FC" w:rsidRPr="0054269C" w:rsidRDefault="00DD57FC" w:rsidP="00DD57FC">
            <w:pPr>
              <w:spacing w:line="256" w:lineRule="auto"/>
              <w:jc w:val="both"/>
              <w:rPr>
                <w:kern w:val="36"/>
                <w:lang w:val="uk-UA"/>
              </w:rPr>
            </w:pPr>
            <w:r w:rsidRPr="0054269C">
              <w:rPr>
                <w:kern w:val="36"/>
                <w:lang w:val="uk-UA"/>
              </w:rPr>
              <w:t>Доплати: відповідно до ст. 23 Закону України «Про Національне антикорупційне бюро України»</w:t>
            </w:r>
          </w:p>
        </w:tc>
      </w:tr>
      <w:tr w:rsidR="0054269C" w:rsidRPr="0054269C" w:rsidTr="003D38C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spacing w:line="256" w:lineRule="auto"/>
              <w:jc w:val="center"/>
              <w:rPr>
                <w:caps/>
                <w:lang w:val="uk-UA"/>
              </w:rPr>
            </w:pPr>
            <w:r w:rsidRPr="0054269C">
              <w:rPr>
                <w:caps/>
                <w:lang w:val="uk-UA"/>
              </w:rPr>
              <w:t>3.7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spacing w:line="256" w:lineRule="auto"/>
              <w:rPr>
                <w:lang w:val="uk-UA"/>
              </w:rPr>
            </w:pPr>
            <w:r w:rsidRPr="0054269C">
              <w:rPr>
                <w:lang w:val="uk-UA"/>
              </w:rPr>
              <w:t>Місце проведення конкурсу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C" w:rsidRPr="0054269C" w:rsidRDefault="00DD57FC" w:rsidP="00DD57FC">
            <w:pPr>
              <w:spacing w:line="256" w:lineRule="auto"/>
              <w:jc w:val="both"/>
              <w:rPr>
                <w:kern w:val="36"/>
                <w:lang w:val="uk-UA"/>
              </w:rPr>
            </w:pPr>
            <w:r w:rsidRPr="0054269C">
              <w:rPr>
                <w:lang w:val="uk-UA"/>
              </w:rPr>
              <w:t>м. Київ, вул. Дениса Монастирського, 3 (адміністративна будівля Національного бюро)</w:t>
            </w:r>
          </w:p>
        </w:tc>
      </w:tr>
    </w:tbl>
    <w:p w:rsidR="006E6ED9" w:rsidRPr="0054269C" w:rsidRDefault="006E6ED9" w:rsidP="006E6ED9">
      <w:pPr>
        <w:rPr>
          <w:lang w:val="uk-UA"/>
        </w:rPr>
      </w:pPr>
    </w:p>
    <w:sectPr w:rsidR="006E6ED9" w:rsidRPr="005426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0CAF"/>
    <w:multiLevelType w:val="hybridMultilevel"/>
    <w:tmpl w:val="7D2EDEB8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E7343"/>
    <w:multiLevelType w:val="hybridMultilevel"/>
    <w:tmpl w:val="3E8A8E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A5658"/>
    <w:multiLevelType w:val="hybridMultilevel"/>
    <w:tmpl w:val="7FCE66E8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3462B"/>
    <w:multiLevelType w:val="hybridMultilevel"/>
    <w:tmpl w:val="617C6976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7520220"/>
    <w:multiLevelType w:val="hybridMultilevel"/>
    <w:tmpl w:val="444C822C"/>
    <w:lvl w:ilvl="0" w:tplc="404640A4">
      <w:start w:val="1"/>
      <w:numFmt w:val="decimal"/>
      <w:lvlText w:val="%1)"/>
      <w:lvlJc w:val="left"/>
      <w:pPr>
        <w:ind w:left="3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E546EEE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C4AB31A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C8E5FB6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7B8B96E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300E85A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E72E454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7183D00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D6808A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3DB76D0"/>
    <w:multiLevelType w:val="multilevel"/>
    <w:tmpl w:val="C18A79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D9"/>
    <w:rsid w:val="000144A8"/>
    <w:rsid w:val="00023FA6"/>
    <w:rsid w:val="00031F20"/>
    <w:rsid w:val="00046A00"/>
    <w:rsid w:val="0007356C"/>
    <w:rsid w:val="000A2C39"/>
    <w:rsid w:val="000A4A18"/>
    <w:rsid w:val="000B6373"/>
    <w:rsid w:val="000B6A5D"/>
    <w:rsid w:val="000C20DB"/>
    <w:rsid w:val="000C4E73"/>
    <w:rsid w:val="000D554A"/>
    <w:rsid w:val="000D6D7A"/>
    <w:rsid w:val="00115189"/>
    <w:rsid w:val="0012441E"/>
    <w:rsid w:val="00144D6D"/>
    <w:rsid w:val="001650FC"/>
    <w:rsid w:val="001A7D6D"/>
    <w:rsid w:val="001E4D8D"/>
    <w:rsid w:val="001E5DEF"/>
    <w:rsid w:val="0020543E"/>
    <w:rsid w:val="002122EE"/>
    <w:rsid w:val="00221FC4"/>
    <w:rsid w:val="00253DF9"/>
    <w:rsid w:val="002742AF"/>
    <w:rsid w:val="002A5FE3"/>
    <w:rsid w:val="002B615F"/>
    <w:rsid w:val="002B74B1"/>
    <w:rsid w:val="002F2D89"/>
    <w:rsid w:val="00311228"/>
    <w:rsid w:val="0035303D"/>
    <w:rsid w:val="00362FF2"/>
    <w:rsid w:val="0037389B"/>
    <w:rsid w:val="003741F7"/>
    <w:rsid w:val="0037533D"/>
    <w:rsid w:val="00382404"/>
    <w:rsid w:val="003945B8"/>
    <w:rsid w:val="003A668E"/>
    <w:rsid w:val="003D38CD"/>
    <w:rsid w:val="003E30C6"/>
    <w:rsid w:val="003E3C2E"/>
    <w:rsid w:val="004005D0"/>
    <w:rsid w:val="004123E2"/>
    <w:rsid w:val="00413858"/>
    <w:rsid w:val="0042223B"/>
    <w:rsid w:val="0042460D"/>
    <w:rsid w:val="00424C90"/>
    <w:rsid w:val="00430C1D"/>
    <w:rsid w:val="00434BF4"/>
    <w:rsid w:val="00434C55"/>
    <w:rsid w:val="004511C0"/>
    <w:rsid w:val="00467EC3"/>
    <w:rsid w:val="00473144"/>
    <w:rsid w:val="00485713"/>
    <w:rsid w:val="00492726"/>
    <w:rsid w:val="004A53BE"/>
    <w:rsid w:val="004A74C6"/>
    <w:rsid w:val="004B3F2E"/>
    <w:rsid w:val="004E1BBC"/>
    <w:rsid w:val="004E5570"/>
    <w:rsid w:val="004E6CED"/>
    <w:rsid w:val="004E7F48"/>
    <w:rsid w:val="00504FA0"/>
    <w:rsid w:val="00526BAD"/>
    <w:rsid w:val="0054269C"/>
    <w:rsid w:val="00566043"/>
    <w:rsid w:val="00573C70"/>
    <w:rsid w:val="00581047"/>
    <w:rsid w:val="005A384B"/>
    <w:rsid w:val="005B2809"/>
    <w:rsid w:val="005D77D8"/>
    <w:rsid w:val="005E48CB"/>
    <w:rsid w:val="006130BE"/>
    <w:rsid w:val="00616129"/>
    <w:rsid w:val="00620620"/>
    <w:rsid w:val="0062440D"/>
    <w:rsid w:val="006316B7"/>
    <w:rsid w:val="00654237"/>
    <w:rsid w:val="00674D5A"/>
    <w:rsid w:val="00697532"/>
    <w:rsid w:val="006E6D4C"/>
    <w:rsid w:val="006E6ED9"/>
    <w:rsid w:val="006F4113"/>
    <w:rsid w:val="007041BE"/>
    <w:rsid w:val="00737B47"/>
    <w:rsid w:val="00780332"/>
    <w:rsid w:val="007851F3"/>
    <w:rsid w:val="007905B8"/>
    <w:rsid w:val="0079116C"/>
    <w:rsid w:val="007B501E"/>
    <w:rsid w:val="007C6D2B"/>
    <w:rsid w:val="008124C1"/>
    <w:rsid w:val="00812727"/>
    <w:rsid w:val="00815794"/>
    <w:rsid w:val="00820074"/>
    <w:rsid w:val="00845EDF"/>
    <w:rsid w:val="00870C1E"/>
    <w:rsid w:val="00871D29"/>
    <w:rsid w:val="008774F5"/>
    <w:rsid w:val="00880ACF"/>
    <w:rsid w:val="00894EA6"/>
    <w:rsid w:val="00897501"/>
    <w:rsid w:val="008A3F8F"/>
    <w:rsid w:val="008A79EB"/>
    <w:rsid w:val="00911DA3"/>
    <w:rsid w:val="00913F29"/>
    <w:rsid w:val="009169A1"/>
    <w:rsid w:val="00935998"/>
    <w:rsid w:val="0099627D"/>
    <w:rsid w:val="009A4F0D"/>
    <w:rsid w:val="009B1035"/>
    <w:rsid w:val="009B1F22"/>
    <w:rsid w:val="009B43A4"/>
    <w:rsid w:val="00A00962"/>
    <w:rsid w:val="00A03E98"/>
    <w:rsid w:val="00A12872"/>
    <w:rsid w:val="00A26C4B"/>
    <w:rsid w:val="00A37E59"/>
    <w:rsid w:val="00A42DFE"/>
    <w:rsid w:val="00A655FB"/>
    <w:rsid w:val="00A825E6"/>
    <w:rsid w:val="00AA6438"/>
    <w:rsid w:val="00AB16CE"/>
    <w:rsid w:val="00AC1B39"/>
    <w:rsid w:val="00AD63EF"/>
    <w:rsid w:val="00AE73EA"/>
    <w:rsid w:val="00AF716D"/>
    <w:rsid w:val="00B06502"/>
    <w:rsid w:val="00B0786B"/>
    <w:rsid w:val="00B3097F"/>
    <w:rsid w:val="00B33F06"/>
    <w:rsid w:val="00B5615E"/>
    <w:rsid w:val="00B57423"/>
    <w:rsid w:val="00B9305E"/>
    <w:rsid w:val="00B94AD0"/>
    <w:rsid w:val="00B974CC"/>
    <w:rsid w:val="00BC433A"/>
    <w:rsid w:val="00BC4F21"/>
    <w:rsid w:val="00BE5146"/>
    <w:rsid w:val="00BF4FC5"/>
    <w:rsid w:val="00C72A34"/>
    <w:rsid w:val="00C85050"/>
    <w:rsid w:val="00C87315"/>
    <w:rsid w:val="00CA4ECD"/>
    <w:rsid w:val="00CC0AD4"/>
    <w:rsid w:val="00CD49DC"/>
    <w:rsid w:val="00D73CB1"/>
    <w:rsid w:val="00D77D20"/>
    <w:rsid w:val="00D8476F"/>
    <w:rsid w:val="00D93C47"/>
    <w:rsid w:val="00DC7C54"/>
    <w:rsid w:val="00DD3188"/>
    <w:rsid w:val="00DD57FC"/>
    <w:rsid w:val="00DE6F86"/>
    <w:rsid w:val="00E166AE"/>
    <w:rsid w:val="00E21601"/>
    <w:rsid w:val="00E9023C"/>
    <w:rsid w:val="00E950BA"/>
    <w:rsid w:val="00EF6F65"/>
    <w:rsid w:val="00F20827"/>
    <w:rsid w:val="00F37829"/>
    <w:rsid w:val="00F37C5B"/>
    <w:rsid w:val="00F90E53"/>
    <w:rsid w:val="00FA36C6"/>
    <w:rsid w:val="00FB0939"/>
    <w:rsid w:val="00FB2689"/>
    <w:rsid w:val="00FE4968"/>
    <w:rsid w:val="00FE4A4C"/>
    <w:rsid w:val="00FF117E"/>
    <w:rsid w:val="00FF49A0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D5F8"/>
  <w15:chartTrackingRefBased/>
  <w15:docId w15:val="{9FFDBB91-BF62-4C8F-A5C1-D9833691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6ED9"/>
    <w:rPr>
      <w:color w:val="0563C1"/>
      <w:u w:val="single"/>
    </w:rPr>
  </w:style>
  <w:style w:type="paragraph" w:styleId="a4">
    <w:name w:val="Normal (Web)"/>
    <w:basedOn w:val="a"/>
    <w:unhideWhenUsed/>
    <w:rsid w:val="006E6ED9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uiPriority w:val="34"/>
    <w:qFormat/>
    <w:rsid w:val="006E6ED9"/>
    <w:pPr>
      <w:ind w:left="720"/>
      <w:contextualSpacing/>
    </w:pPr>
  </w:style>
  <w:style w:type="character" w:customStyle="1" w:styleId="rvts0">
    <w:name w:val="rvts0"/>
    <w:rsid w:val="006E6ED9"/>
  </w:style>
  <w:style w:type="paragraph" w:styleId="a6">
    <w:name w:val="Balloon Text"/>
    <w:basedOn w:val="a"/>
    <w:link w:val="a7"/>
    <w:uiPriority w:val="99"/>
    <w:semiHidden/>
    <w:unhideWhenUsed/>
    <w:rsid w:val="00362FF2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62FF2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F3782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37829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F3782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Без інтервалів1"/>
    <w:rsid w:val="004123E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Style4">
    <w:name w:val="Style4"/>
    <w:basedOn w:val="a"/>
    <w:rsid w:val="00115189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markedcontent">
    <w:name w:val="markedcontent"/>
    <w:rsid w:val="00115189"/>
  </w:style>
  <w:style w:type="paragraph" w:customStyle="1" w:styleId="10">
    <w:name w:val="Абзац списку1"/>
    <w:basedOn w:val="a"/>
    <w:rsid w:val="008124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2@nabu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robota-v-nabu/perelik-vakans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hyperlink" Target="https://nabu.gov.ua/robota-v-nabu/pravila-priiomu/perelik-pytan-do-kvalifikaciynogo-ispyt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6826</Words>
  <Characters>3892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Тимчук Мирослава Дем'янівна</dc:creator>
  <cp:keywords/>
  <dc:description/>
  <cp:lastModifiedBy>Цукарєва Ганна Вадимівна</cp:lastModifiedBy>
  <cp:revision>129</cp:revision>
  <cp:lastPrinted>2023-05-05T08:40:00Z</cp:lastPrinted>
  <dcterms:created xsi:type="dcterms:W3CDTF">2025-03-11T12:23:00Z</dcterms:created>
  <dcterms:modified xsi:type="dcterms:W3CDTF">2025-03-21T12:40:00Z</dcterms:modified>
</cp:coreProperties>
</file>