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A1" w:rsidRDefault="00D71DDD" w:rsidP="00277C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</w:t>
      </w:r>
      <w:r w:rsidR="00946524">
        <w:rPr>
          <w:b/>
          <w:sz w:val="28"/>
          <w:szCs w:val="28"/>
          <w:lang w:val="uk-UA"/>
        </w:rPr>
        <w:t>И</w:t>
      </w:r>
      <w:r w:rsidR="00946524">
        <w:rPr>
          <w:b/>
          <w:sz w:val="28"/>
          <w:szCs w:val="28"/>
          <w:lang w:val="uk-UA"/>
        </w:rPr>
        <w:br/>
      </w:r>
      <w:r w:rsidR="00946524" w:rsidRPr="002C028D">
        <w:rPr>
          <w:b/>
          <w:sz w:val="28"/>
          <w:szCs w:val="28"/>
          <w:lang w:val="uk-UA"/>
        </w:rPr>
        <w:t>«</w:t>
      </w:r>
      <w:r w:rsidR="006D0B48">
        <w:rPr>
          <w:b/>
          <w:sz w:val="28"/>
          <w:szCs w:val="28"/>
          <w:lang w:val="uk-UA"/>
        </w:rPr>
        <w:t>Г</w:t>
      </w:r>
      <w:r w:rsidR="002C028D" w:rsidRPr="002C028D">
        <w:rPr>
          <w:b/>
          <w:sz w:val="28"/>
          <w:szCs w:val="28"/>
          <w:lang w:val="uk-UA"/>
        </w:rPr>
        <w:t xml:space="preserve">оловний спеціаліст сектору </w:t>
      </w:r>
      <w:r w:rsidR="008547A1">
        <w:rPr>
          <w:b/>
          <w:sz w:val="28"/>
          <w:szCs w:val="28"/>
          <w:lang w:val="uk-UA"/>
        </w:rPr>
        <w:t>взаємодії з громадськістю</w:t>
      </w:r>
    </w:p>
    <w:p w:rsidR="00AA6376" w:rsidRPr="002C028D" w:rsidRDefault="002C028D" w:rsidP="00277CB9">
      <w:pPr>
        <w:jc w:val="center"/>
        <w:rPr>
          <w:b/>
          <w:sz w:val="28"/>
          <w:szCs w:val="28"/>
          <w:lang w:val="uk-UA"/>
        </w:rPr>
      </w:pPr>
      <w:r w:rsidRPr="002C028D">
        <w:rPr>
          <w:b/>
          <w:sz w:val="28"/>
          <w:szCs w:val="28"/>
          <w:lang w:val="uk-UA"/>
        </w:rPr>
        <w:t xml:space="preserve"> відділу по роботі з розгляду заяв, звернень та запитів Управління комунікацій та зовнішніх зв’язків</w:t>
      </w:r>
      <w:r w:rsidR="00AA6376" w:rsidRPr="002C028D">
        <w:rPr>
          <w:b/>
          <w:sz w:val="28"/>
          <w:szCs w:val="28"/>
          <w:lang w:val="uk-UA"/>
        </w:rPr>
        <w:t>»</w:t>
      </w:r>
    </w:p>
    <w:p w:rsidR="00C958C7" w:rsidRDefault="00AA6376" w:rsidP="00AA6376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946524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EB6897">
        <w:rPr>
          <w:b/>
          <w:sz w:val="28"/>
          <w:szCs w:val="28"/>
          <w:lang w:val="uk-UA"/>
        </w:rPr>
        <w:t xml:space="preserve"> </w:t>
      </w:r>
    </w:p>
    <w:p w:rsidR="00AA6376" w:rsidRDefault="00AA6376" w:rsidP="00AA6376">
      <w:pPr>
        <w:jc w:val="center"/>
        <w:rPr>
          <w:sz w:val="28"/>
          <w:szCs w:val="28"/>
          <w:lang w:val="uk-UA"/>
        </w:rPr>
      </w:pPr>
    </w:p>
    <w:p w:rsidR="00887513" w:rsidRDefault="00887513" w:rsidP="00AA6376">
      <w:pPr>
        <w:jc w:val="center"/>
        <w:rPr>
          <w:b/>
          <w:sz w:val="28"/>
          <w:szCs w:val="28"/>
          <w:lang w:val="uk-UA"/>
        </w:rPr>
      </w:pPr>
    </w:p>
    <w:p w:rsidR="00807C48" w:rsidRPr="00603DB0" w:rsidRDefault="00807C48" w:rsidP="00AA6376">
      <w:pPr>
        <w:jc w:val="center"/>
        <w:rPr>
          <w:b/>
          <w:sz w:val="8"/>
          <w:szCs w:val="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7"/>
        <w:gridCol w:w="4887"/>
      </w:tblGrid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03DB0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A6376" w:rsidRPr="00603DB0" w:rsidRDefault="00B708AA" w:rsidP="00B708AA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Т.в.п. </w:t>
            </w:r>
            <w:r w:rsidR="00AA6376" w:rsidRPr="00603DB0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D71D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Денис ГЮЛЬМАГОМЕДОВ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DB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03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3DB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02B41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C5EBA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8547A1">
              <w:rPr>
                <w:rFonts w:ascii="Times New Roman" w:hAnsi="Times New Roman"/>
                <w:sz w:val="24"/>
                <w:szCs w:val="24"/>
                <w:lang w:val="uk-UA"/>
              </w:rPr>
              <w:t>березня</w:t>
            </w:r>
            <w:r w:rsidR="00AA6376" w:rsidRPr="008E7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="00AA6376" w:rsidRPr="00603DB0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DB6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A6376" w:rsidRPr="00603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015AB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A6376" w:rsidRPr="00603DB0" w:rsidRDefault="00AA6376" w:rsidP="00AA6376">
      <w:pPr>
        <w:jc w:val="center"/>
        <w:rPr>
          <w:b/>
          <w:sz w:val="16"/>
          <w:szCs w:val="16"/>
          <w:lang w:val="uk-UA"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25"/>
        <w:gridCol w:w="6344"/>
      </w:tblGrid>
      <w:tr w:rsidR="00AA6376" w:rsidRPr="00603DB0" w:rsidTr="009E2488"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rPr>
                <w:b/>
                <w:bCs/>
                <w:lang w:val="uk-UA"/>
              </w:rPr>
            </w:pPr>
            <w:r w:rsidRPr="00603DB0">
              <w:rPr>
                <w:b/>
                <w:bCs/>
                <w:lang w:val="uk-UA"/>
              </w:rPr>
              <w:t>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bCs/>
                <w:lang w:val="uk-UA"/>
              </w:rPr>
            </w:pPr>
            <w:r w:rsidRPr="00603DB0">
              <w:rPr>
                <w:b/>
                <w:bCs/>
                <w:lang w:val="uk-UA"/>
              </w:rPr>
              <w:t>ХАРАКТЕРИСТИКА ПОСАДИ</w:t>
            </w:r>
          </w:p>
          <w:p w:rsidR="00AA6376" w:rsidRPr="00603DB0" w:rsidRDefault="00AA6376" w:rsidP="009E24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Національне антикорупційне бюро України</w:t>
            </w:r>
          </w:p>
        </w:tc>
      </w:tr>
      <w:tr w:rsidR="00AA6376" w:rsidRPr="0006159B" w:rsidTr="009E2488">
        <w:trPr>
          <w:trHeight w:val="512"/>
        </w:trPr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03" w:type="dxa"/>
            <w:shd w:val="clear" w:color="auto" w:fill="auto"/>
          </w:tcPr>
          <w:p w:rsidR="00AA6376" w:rsidRDefault="00701A39" w:rsidP="009E2488">
            <w:pPr>
              <w:rPr>
                <w:lang w:val="uk-UA"/>
              </w:rPr>
            </w:pPr>
            <w:r>
              <w:rPr>
                <w:lang w:val="uk-UA"/>
              </w:rPr>
              <w:t xml:space="preserve">Сектор </w:t>
            </w:r>
            <w:r w:rsidR="0006159B">
              <w:rPr>
                <w:lang w:val="uk-UA"/>
              </w:rPr>
              <w:t>взаємодії з громадськістю</w:t>
            </w:r>
            <w:r>
              <w:rPr>
                <w:lang w:val="uk-UA"/>
              </w:rPr>
              <w:t xml:space="preserve"> </w:t>
            </w:r>
            <w:r w:rsidR="008547A1">
              <w:rPr>
                <w:lang w:val="uk-UA"/>
              </w:rPr>
              <w:t>в</w:t>
            </w:r>
            <w:r w:rsidR="00A471DB">
              <w:rPr>
                <w:lang w:val="uk-UA"/>
              </w:rPr>
              <w:t>ідді</w:t>
            </w:r>
            <w:r w:rsidR="00946524">
              <w:rPr>
                <w:lang w:val="uk-UA"/>
              </w:rPr>
              <w:t>лу по роботі з розгляду заяв,</w:t>
            </w:r>
            <w:r w:rsidR="00A471DB">
              <w:rPr>
                <w:lang w:val="uk-UA"/>
              </w:rPr>
              <w:t xml:space="preserve"> звернень та запитів </w:t>
            </w:r>
            <w:r w:rsidR="008B7F42">
              <w:rPr>
                <w:lang w:val="uk-UA"/>
              </w:rPr>
              <w:t>Управл</w:t>
            </w:r>
            <w:r w:rsidR="00352C40">
              <w:rPr>
                <w:lang w:val="uk-UA"/>
              </w:rPr>
              <w:t>іння комунікацій та зовнішніх з</w:t>
            </w:r>
            <w:r w:rsidR="008B7F42">
              <w:rPr>
                <w:lang w:val="uk-UA"/>
              </w:rPr>
              <w:t xml:space="preserve">в’язків </w:t>
            </w:r>
          </w:p>
          <w:p w:rsidR="00A471DB" w:rsidRPr="00603DB0" w:rsidRDefault="00A471DB" w:rsidP="009E2488">
            <w:pPr>
              <w:rPr>
                <w:lang w:val="uk-UA"/>
              </w:rPr>
            </w:pPr>
          </w:p>
        </w:tc>
      </w:tr>
      <w:tr w:rsidR="00AA6376" w:rsidRPr="0006159B" w:rsidTr="009E2488">
        <w:trPr>
          <w:trHeight w:val="309"/>
        </w:trPr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посади</w:t>
            </w:r>
          </w:p>
        </w:tc>
        <w:tc>
          <w:tcPr>
            <w:tcW w:w="6503" w:type="dxa"/>
            <w:shd w:val="clear" w:color="auto" w:fill="auto"/>
          </w:tcPr>
          <w:p w:rsidR="00701A39" w:rsidRPr="00603DB0" w:rsidRDefault="002C028D" w:rsidP="00701A39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  <w:p w:rsidR="00AA6376" w:rsidRPr="00603DB0" w:rsidRDefault="00AA6376" w:rsidP="00A471DB">
            <w:pPr>
              <w:rPr>
                <w:lang w:val="uk-UA"/>
              </w:rPr>
            </w:pP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 xml:space="preserve">Категорія посади 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8401DC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«</w:t>
            </w:r>
            <w:r w:rsidR="008401DC">
              <w:rPr>
                <w:lang w:val="uk-UA"/>
              </w:rPr>
              <w:t>В</w:t>
            </w:r>
            <w:r w:rsidRPr="00603DB0">
              <w:rPr>
                <w:lang w:val="uk-UA"/>
              </w:rPr>
              <w:t>»</w:t>
            </w: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>Мета посади</w:t>
            </w:r>
          </w:p>
        </w:tc>
        <w:tc>
          <w:tcPr>
            <w:tcW w:w="6503" w:type="dxa"/>
            <w:shd w:val="clear" w:color="auto" w:fill="auto"/>
          </w:tcPr>
          <w:p w:rsidR="004B6B0E" w:rsidRDefault="00D06AC2" w:rsidP="00807C4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роботи </w:t>
            </w:r>
            <w:r w:rsidR="005E75ED">
              <w:rPr>
                <w:color w:val="000000"/>
                <w:lang w:val="uk-UA"/>
              </w:rPr>
              <w:t>з прийняття та</w:t>
            </w:r>
            <w:r w:rsidR="00BE33D7">
              <w:rPr>
                <w:color w:val="000000"/>
                <w:lang w:val="uk-UA"/>
              </w:rPr>
              <w:t xml:space="preserve"> попереднього</w:t>
            </w:r>
            <w:r w:rsidR="005E75ED">
              <w:rPr>
                <w:color w:val="000000"/>
                <w:lang w:val="uk-UA"/>
              </w:rPr>
              <w:t xml:space="preserve"> опрацювання заяв та повідомлень</w:t>
            </w:r>
            <w:r w:rsidR="00BE33D7">
              <w:rPr>
                <w:color w:val="000000"/>
                <w:lang w:val="uk-UA"/>
              </w:rPr>
              <w:t xml:space="preserve"> про кримінальні правопорушення</w:t>
            </w:r>
            <w:r w:rsidR="00BE33D7" w:rsidRPr="00807C48">
              <w:rPr>
                <w:color w:val="000000"/>
                <w:lang w:val="uk-UA"/>
              </w:rPr>
              <w:t xml:space="preserve"> або необґрунтовані активи</w:t>
            </w:r>
            <w:r w:rsidR="005E75ED">
              <w:rPr>
                <w:color w:val="000000"/>
                <w:lang w:val="uk-UA"/>
              </w:rPr>
              <w:t>, у тому числі усних, робота</w:t>
            </w:r>
            <w:r w:rsidR="00BE33D7">
              <w:rPr>
                <w:color w:val="000000"/>
                <w:lang w:val="uk-UA"/>
              </w:rPr>
              <w:t xml:space="preserve"> із </w:t>
            </w:r>
            <w:r w:rsidR="005E75ED">
              <w:rPr>
                <w:color w:val="000000"/>
                <w:lang w:val="uk-UA"/>
              </w:rPr>
              <w:t>повідомленнями</w:t>
            </w:r>
            <w:r w:rsidR="005E75ED" w:rsidRPr="00807C48">
              <w:rPr>
                <w:color w:val="000000"/>
                <w:lang w:val="uk-UA"/>
              </w:rPr>
              <w:t xml:space="preserve">, </w:t>
            </w:r>
            <w:r w:rsidR="005E75ED">
              <w:rPr>
                <w:color w:val="000000"/>
                <w:lang w:val="uk-UA"/>
              </w:rPr>
              <w:t xml:space="preserve">які </w:t>
            </w:r>
            <w:r w:rsidR="005E75ED" w:rsidRPr="00807C48">
              <w:rPr>
                <w:color w:val="000000"/>
                <w:lang w:val="uk-UA"/>
              </w:rPr>
              <w:t>подан</w:t>
            </w:r>
            <w:r w:rsidR="005E75ED">
              <w:rPr>
                <w:color w:val="000000"/>
                <w:lang w:val="uk-UA"/>
              </w:rPr>
              <w:t>і</w:t>
            </w:r>
            <w:r w:rsidR="005E75ED" w:rsidRPr="00807C48">
              <w:rPr>
                <w:color w:val="000000"/>
                <w:lang w:val="uk-UA"/>
              </w:rPr>
              <w:t xml:space="preserve"> в порядку законів України «Про запобігання корупції» та «Про Національне антикорупційне бюро України», </w:t>
            </w:r>
            <w:r w:rsidR="00BE33D7">
              <w:rPr>
                <w:color w:val="000000"/>
                <w:lang w:val="uk-UA"/>
              </w:rPr>
              <w:t>зверненнями громадян</w:t>
            </w:r>
            <w:r w:rsidR="005E75ED" w:rsidRPr="00807C48">
              <w:rPr>
                <w:color w:val="000000"/>
                <w:lang w:val="uk-UA"/>
              </w:rPr>
              <w:t>, депутатськ</w:t>
            </w:r>
            <w:r w:rsidR="005E75ED">
              <w:rPr>
                <w:color w:val="000000"/>
                <w:lang w:val="uk-UA"/>
              </w:rPr>
              <w:t>ими запитами, зверненнями</w:t>
            </w:r>
            <w:r w:rsidR="005E75ED" w:rsidRPr="00807C48">
              <w:rPr>
                <w:color w:val="000000"/>
                <w:lang w:val="uk-UA"/>
              </w:rPr>
              <w:t xml:space="preserve"> і вимог</w:t>
            </w:r>
            <w:r w:rsidR="005E75ED">
              <w:rPr>
                <w:color w:val="000000"/>
                <w:lang w:val="uk-UA"/>
              </w:rPr>
              <w:t>ами</w:t>
            </w:r>
            <w:r w:rsidR="005E75ED" w:rsidRPr="00807C48">
              <w:rPr>
                <w:color w:val="000000"/>
                <w:lang w:val="uk-UA"/>
              </w:rPr>
              <w:t xml:space="preserve"> народних депутатів України, адвокатськ</w:t>
            </w:r>
            <w:r w:rsidR="005E75ED">
              <w:rPr>
                <w:color w:val="000000"/>
                <w:lang w:val="uk-UA"/>
              </w:rPr>
              <w:t>ими</w:t>
            </w:r>
            <w:r w:rsidR="005E75ED" w:rsidRPr="00807C48">
              <w:rPr>
                <w:color w:val="000000"/>
                <w:lang w:val="uk-UA"/>
              </w:rPr>
              <w:t xml:space="preserve"> запит</w:t>
            </w:r>
            <w:r w:rsidR="005E75ED">
              <w:rPr>
                <w:color w:val="000000"/>
                <w:lang w:val="uk-UA"/>
              </w:rPr>
              <w:t>ами</w:t>
            </w:r>
            <w:r w:rsidR="005E75ED">
              <w:rPr>
                <w:lang w:val="uk-UA"/>
              </w:rPr>
              <w:t>, запитами на публічну інформацію</w:t>
            </w:r>
            <w:r w:rsidR="00BE33D7">
              <w:rPr>
                <w:lang w:val="uk-UA"/>
              </w:rPr>
              <w:t>; забезпечення</w:t>
            </w:r>
            <w:r w:rsidR="00195116">
              <w:rPr>
                <w:lang w:val="uk-UA"/>
              </w:rPr>
              <w:t xml:space="preserve"> роботи</w:t>
            </w:r>
            <w:r w:rsidR="00BE33D7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спеціальної телефонної лінії Національного бюро</w:t>
            </w:r>
            <w:r w:rsidR="00807C48">
              <w:rPr>
                <w:lang w:val="uk-UA"/>
              </w:rPr>
              <w:t>.</w:t>
            </w:r>
          </w:p>
          <w:p w:rsidR="00807C48" w:rsidRPr="00807C48" w:rsidRDefault="00807C48" w:rsidP="00807C48">
            <w:pPr>
              <w:jc w:val="both"/>
              <w:rPr>
                <w:color w:val="000000"/>
                <w:lang w:val="uk-UA"/>
              </w:rPr>
            </w:pP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03" w:type="dxa"/>
            <w:shd w:val="clear" w:color="auto" w:fill="auto"/>
          </w:tcPr>
          <w:p w:rsidR="003B08E5" w:rsidRDefault="00F070F6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прийом</w:t>
            </w:r>
            <w:r w:rsidR="003B08E5" w:rsidRPr="003B08E5">
              <w:rPr>
                <w:lang w:val="uk-UA"/>
              </w:rPr>
              <w:t xml:space="preserve"> та реєстраці</w:t>
            </w:r>
            <w:r>
              <w:rPr>
                <w:lang w:val="uk-UA"/>
              </w:rPr>
              <w:t>я</w:t>
            </w:r>
            <w:r w:rsidR="003B08E5" w:rsidRPr="003B08E5">
              <w:rPr>
                <w:lang w:val="uk-UA"/>
              </w:rPr>
              <w:t xml:space="preserve"> заяв і повідомлень</w:t>
            </w:r>
            <w:r w:rsidR="00807C48">
              <w:rPr>
                <w:lang w:val="uk-UA"/>
              </w:rPr>
              <w:t xml:space="preserve">, </w:t>
            </w:r>
            <w:r w:rsidR="00807C48">
              <w:rPr>
                <w:color w:val="000000"/>
                <w:lang w:val="uk-UA"/>
              </w:rPr>
              <w:t xml:space="preserve">які </w:t>
            </w:r>
            <w:r w:rsidR="00807C48" w:rsidRPr="00807C48">
              <w:rPr>
                <w:color w:val="000000"/>
                <w:lang w:val="uk-UA"/>
              </w:rPr>
              <w:t>подан</w:t>
            </w:r>
            <w:r w:rsidR="00807C48">
              <w:rPr>
                <w:color w:val="000000"/>
                <w:lang w:val="uk-UA"/>
              </w:rPr>
              <w:t>і</w:t>
            </w:r>
            <w:r w:rsidR="00807C48" w:rsidRPr="00807C48">
              <w:rPr>
                <w:color w:val="000000"/>
                <w:lang w:val="uk-UA"/>
              </w:rPr>
              <w:t xml:space="preserve"> в порядку законів України «Про запобігання корупції» та «Про Національне антикорупційне бюро України»,</w:t>
            </w:r>
            <w:r w:rsidR="003B08E5" w:rsidRPr="003B08E5">
              <w:rPr>
                <w:lang w:val="uk-UA"/>
              </w:rPr>
              <w:t xml:space="preserve"> </w:t>
            </w:r>
            <w:r w:rsidR="00807C48">
              <w:rPr>
                <w:lang w:val="uk-UA"/>
              </w:rPr>
              <w:t xml:space="preserve">заяв </w:t>
            </w:r>
            <w:r w:rsidR="003B08E5" w:rsidRPr="003B08E5">
              <w:rPr>
                <w:lang w:val="uk-UA"/>
              </w:rPr>
              <w:t>про кримінальні правопорушення або необґрунтовані активи, звернень громадян та юридичних осіб, запитів на інформацію, які надходять до Національного бюро</w:t>
            </w:r>
            <w:r w:rsidR="00CC5EF4">
              <w:rPr>
                <w:lang w:val="uk-UA"/>
              </w:rPr>
              <w:t xml:space="preserve"> </w:t>
            </w:r>
            <w:r w:rsidR="00E92680">
              <w:rPr>
                <w:lang w:val="uk-UA"/>
              </w:rPr>
              <w:t xml:space="preserve">засобами електронного зв’язку, </w:t>
            </w:r>
            <w:r w:rsidR="00CC5EF4">
              <w:rPr>
                <w:lang w:val="uk-UA"/>
              </w:rPr>
              <w:t>через спеціальну телефонну лінію</w:t>
            </w:r>
            <w:r w:rsidR="00E92680">
              <w:rPr>
                <w:lang w:val="uk-UA"/>
              </w:rPr>
              <w:t>, форми зворотнього зв’язку, розміщені на офіційному вебсайті Національного бюро, Єдиний портал повідомлень викривачів, ДУ «Урядовий контактний центр»</w:t>
            </w:r>
            <w:r w:rsidR="003B08E5" w:rsidRPr="003B08E5">
              <w:rPr>
                <w:lang w:val="uk-UA"/>
              </w:rPr>
              <w:t>;</w:t>
            </w:r>
          </w:p>
          <w:p w:rsidR="000528CD" w:rsidRPr="000528CD" w:rsidRDefault="000528CD" w:rsidP="000528CD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FA3301">
              <w:rPr>
                <w:lang w:val="uk-UA"/>
              </w:rPr>
              <w:t xml:space="preserve">забезпечення роботи спеціальної телефонної лінії, яка </w:t>
            </w:r>
            <w:r w:rsidRPr="00FA3301">
              <w:rPr>
                <w:shd w:val="clear" w:color="auto" w:fill="FFFFFF"/>
                <w:lang w:val="uk-UA"/>
              </w:rPr>
              <w:t xml:space="preserve"> функціонує в Національному бюро з метою отримання заяв і повідомлень, у тому числі анонімних, про кримінальні правопорушення або необґрунтовані активи</w:t>
            </w:r>
            <w:r>
              <w:rPr>
                <w:shd w:val="clear" w:color="auto" w:fill="FFFFFF"/>
                <w:lang w:val="uk-UA"/>
              </w:rPr>
              <w:t>;</w:t>
            </w:r>
          </w:p>
          <w:p w:rsidR="00C86423" w:rsidRDefault="005E74A0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ведення відповідних картотек системи електронного документообігу Національного бюро, які закріплено за </w:t>
            </w:r>
            <w:r w:rsidR="006579CE">
              <w:rPr>
                <w:lang w:val="uk-UA"/>
              </w:rPr>
              <w:t>сектором</w:t>
            </w:r>
            <w:r w:rsidR="00C86423">
              <w:rPr>
                <w:lang w:val="uk-UA"/>
              </w:rPr>
              <w:t>;</w:t>
            </w:r>
          </w:p>
          <w:p w:rsidR="003B08E5" w:rsidRDefault="003B08E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здійснення первинної правової оцінки отриманої інформації, у тому числі щодо підслідності Національного антикорупційного бюро України;</w:t>
            </w:r>
          </w:p>
          <w:p w:rsidR="003B08E5" w:rsidRDefault="003B08E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підготовк</w:t>
            </w:r>
            <w:r w:rsidR="00F070F6">
              <w:rPr>
                <w:lang w:val="uk-UA"/>
              </w:rPr>
              <w:t>а</w:t>
            </w:r>
            <w:r w:rsidRPr="003B08E5">
              <w:rPr>
                <w:lang w:val="uk-UA"/>
              </w:rPr>
              <w:t xml:space="preserve"> та надання відповідей заявникам</w:t>
            </w:r>
            <w:r w:rsidR="00734FF9">
              <w:rPr>
                <w:lang w:val="uk-UA"/>
              </w:rPr>
              <w:t xml:space="preserve">, а також дотримання термінів </w:t>
            </w:r>
            <w:r w:rsidR="00F070F6">
              <w:rPr>
                <w:lang w:val="uk-UA"/>
              </w:rPr>
              <w:t>розгляду звернень та запитів</w:t>
            </w:r>
            <w:r w:rsidRPr="003B08E5">
              <w:rPr>
                <w:lang w:val="uk-UA"/>
              </w:rPr>
              <w:t>;</w:t>
            </w:r>
          </w:p>
          <w:p w:rsidR="00C52135" w:rsidRPr="003B08E5" w:rsidRDefault="00C5213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консультативно – довідкової допомоги, особам, які звертаються через спеціальну телефонну лінію Національного бюро з питань, що належать до підслідності та повноважень Національного бюро</w:t>
            </w:r>
            <w:r w:rsidR="00144832">
              <w:rPr>
                <w:lang w:val="uk-UA"/>
              </w:rPr>
              <w:t>;</w:t>
            </w:r>
          </w:p>
          <w:p w:rsidR="003B08E5" w:rsidRPr="003B08E5" w:rsidRDefault="003B08E5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підготовк</w:t>
            </w:r>
            <w:r w:rsidR="00734FF9">
              <w:rPr>
                <w:lang w:val="uk-UA"/>
              </w:rPr>
              <w:t>а</w:t>
            </w:r>
            <w:r w:rsidRPr="003B08E5">
              <w:rPr>
                <w:lang w:val="uk-UA"/>
              </w:rPr>
              <w:t xml:space="preserve"> проєктів резолюцій до вхідних документів</w:t>
            </w:r>
            <w:r w:rsidR="008D50E4">
              <w:rPr>
                <w:lang w:val="uk-UA"/>
              </w:rPr>
              <w:t xml:space="preserve"> для доповіді керівництву Національного бюро</w:t>
            </w:r>
            <w:r w:rsidRPr="003B08E5">
              <w:rPr>
                <w:lang w:val="uk-UA"/>
              </w:rPr>
              <w:t>;</w:t>
            </w:r>
          </w:p>
          <w:p w:rsidR="003B08E5" w:rsidRDefault="00734FF9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службових записок</w:t>
            </w:r>
            <w:r w:rsidR="003B08E5" w:rsidRPr="003B08E5">
              <w:rPr>
                <w:lang w:val="uk-UA"/>
              </w:rPr>
              <w:t xml:space="preserve"> з питань діяльності </w:t>
            </w:r>
            <w:r w:rsidR="008D50E4">
              <w:rPr>
                <w:lang w:val="uk-UA"/>
              </w:rPr>
              <w:t>Сектору</w:t>
            </w:r>
            <w:r w:rsidR="003B08E5" w:rsidRPr="003B08E5">
              <w:rPr>
                <w:lang w:val="uk-UA"/>
              </w:rPr>
              <w:t>;</w:t>
            </w:r>
          </w:p>
          <w:p w:rsidR="00317EC9" w:rsidRDefault="00317EC9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роботи щодо систематизації та зберігання матеріалів за результатами розгляду заяв, звернень та запитів згідно із номенклатурою справ, забезпечення доархівного зберігання вказаних матеріалів;</w:t>
            </w:r>
          </w:p>
          <w:p w:rsidR="00AA6376" w:rsidRDefault="008D50E4" w:rsidP="006D0B48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="003B08E5" w:rsidRPr="003B08E5">
              <w:rPr>
                <w:lang w:val="uk-UA"/>
              </w:rPr>
              <w:t xml:space="preserve"> реалізації репутаційної та комунікаційної стратегій Національного антикорупційного бюро Україн</w:t>
            </w:r>
            <w:r w:rsidR="00B83233">
              <w:rPr>
                <w:lang w:val="uk-UA"/>
              </w:rPr>
              <w:t>и у сфері  боротьби з корупцією.</w:t>
            </w:r>
          </w:p>
          <w:p w:rsidR="00144832" w:rsidRPr="00603DB0" w:rsidRDefault="00144832" w:rsidP="00144832">
            <w:pPr>
              <w:pStyle w:val="af"/>
              <w:shd w:val="clear" w:color="auto" w:fill="FFFFFF"/>
              <w:spacing w:before="0" w:beforeAutospacing="0" w:after="0" w:afterAutospacing="0"/>
              <w:ind w:left="305"/>
              <w:jc w:val="both"/>
              <w:rPr>
                <w:lang w:val="uk-UA"/>
              </w:rPr>
            </w:pPr>
          </w:p>
        </w:tc>
      </w:tr>
      <w:tr w:rsidR="00AA6376" w:rsidRPr="00603DB0" w:rsidTr="009E2488">
        <w:trPr>
          <w:trHeight w:val="293"/>
        </w:trPr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lang w:val="uk-UA"/>
              </w:rPr>
            </w:pPr>
            <w:r w:rsidRPr="00603DB0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6D0B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03DB0">
              <w:rPr>
                <w:b/>
                <w:lang w:val="uk-UA"/>
              </w:rPr>
              <w:t>КВАЛІФІКАЦІЙНІ ВИМОГИ</w:t>
            </w:r>
          </w:p>
        </w:tc>
      </w:tr>
      <w:tr w:rsidR="00AA6376" w:rsidRPr="00603DB0" w:rsidTr="009E2488">
        <w:tc>
          <w:tcPr>
            <w:tcW w:w="10066" w:type="dxa"/>
            <w:gridSpan w:val="3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1"/>
              </w:numPr>
              <w:jc w:val="center"/>
              <w:rPr>
                <w:i/>
                <w:lang w:val="uk-UA"/>
              </w:rPr>
            </w:pPr>
            <w:r w:rsidRPr="00603DB0">
              <w:rPr>
                <w:i/>
                <w:lang w:val="uk-UA"/>
              </w:rPr>
              <w:t>Загальні вимоги</w:t>
            </w:r>
          </w:p>
        </w:tc>
      </w:tr>
      <w:tr w:rsidR="00AA6376" w:rsidRPr="00603DB0" w:rsidTr="009E2488">
        <w:tc>
          <w:tcPr>
            <w:tcW w:w="568" w:type="dxa"/>
            <w:vMerge w:val="restart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1.1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Освіта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Вища</w:t>
            </w:r>
            <w:r w:rsidR="007272E1">
              <w:rPr>
                <w:lang w:val="en-US"/>
              </w:rPr>
              <w:t xml:space="preserve"> </w:t>
            </w:r>
            <w:r w:rsidRPr="00603DB0">
              <w:rPr>
                <w:lang w:val="uk-UA"/>
              </w:rPr>
              <w:t xml:space="preserve"> </w:t>
            </w:r>
          </w:p>
        </w:tc>
      </w:tr>
      <w:tr w:rsidR="00AA6376" w:rsidRPr="00603DB0" w:rsidTr="009E2488">
        <w:tc>
          <w:tcPr>
            <w:tcW w:w="568" w:type="dxa"/>
            <w:vMerge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Ступінь вищої освіти</w:t>
            </w:r>
          </w:p>
        </w:tc>
        <w:tc>
          <w:tcPr>
            <w:tcW w:w="6503" w:type="dxa"/>
            <w:shd w:val="clear" w:color="auto" w:fill="auto"/>
          </w:tcPr>
          <w:p w:rsidR="008401DC" w:rsidRPr="00C35ED5" w:rsidRDefault="008401DC" w:rsidP="008401DC">
            <w:pPr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Магістр (або спеціаліст),</w:t>
            </w:r>
          </w:p>
          <w:p w:rsidR="008401DC" w:rsidRPr="00603DB0" w:rsidRDefault="008401DC" w:rsidP="006D0B48">
            <w:pPr>
              <w:rPr>
                <w:lang w:val="uk-UA"/>
              </w:rPr>
            </w:pPr>
            <w:r w:rsidRPr="00C35ED5">
              <w:rPr>
                <w:lang w:val="uk-UA"/>
              </w:rPr>
              <w:t>бакалавр (дипломований після 2015 року)</w:t>
            </w: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 xml:space="preserve">Стаж роботи </w:t>
            </w:r>
            <w:r w:rsidRPr="00603DB0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03" w:type="dxa"/>
            <w:shd w:val="clear" w:color="auto" w:fill="auto"/>
          </w:tcPr>
          <w:p w:rsidR="00AE20CD" w:rsidRPr="00D75FC0" w:rsidRDefault="00376721" w:rsidP="005D5312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в громадських приймальнях, підрозділах по організації розгляду </w:t>
            </w:r>
            <w:r w:rsidR="00C90A56">
              <w:rPr>
                <w:shd w:val="clear" w:color="auto" w:fill="FFFFFF"/>
                <w:lang w:val="uk-UA"/>
              </w:rPr>
              <w:t>звернень громадян</w:t>
            </w:r>
            <w:r w:rsidR="009211F5">
              <w:rPr>
                <w:shd w:val="clear" w:color="auto" w:fill="FFFFFF"/>
                <w:lang w:val="uk-UA"/>
              </w:rPr>
              <w:t xml:space="preserve">, </w:t>
            </w:r>
            <w:r w:rsidR="009A61C7">
              <w:rPr>
                <w:shd w:val="clear" w:color="auto" w:fill="FFFFFF"/>
                <w:lang w:val="uk-UA"/>
              </w:rPr>
              <w:t xml:space="preserve">посадах </w:t>
            </w:r>
            <w:r w:rsidR="005D5312">
              <w:rPr>
                <w:shd w:val="clear" w:color="auto" w:fill="FFFFFF"/>
                <w:lang w:val="uk-UA"/>
              </w:rPr>
              <w:t>в</w:t>
            </w:r>
            <w:r w:rsidR="00352C40">
              <w:rPr>
                <w:shd w:val="clear" w:color="auto" w:fill="FFFFFF"/>
                <w:lang w:val="uk-UA"/>
              </w:rPr>
              <w:t xml:space="preserve"> контакт-</w:t>
            </w:r>
            <w:r w:rsidR="009211F5">
              <w:rPr>
                <w:shd w:val="clear" w:color="auto" w:fill="FFFFFF"/>
                <w:lang w:val="uk-UA"/>
              </w:rPr>
              <w:t>центр</w:t>
            </w:r>
            <w:r w:rsidR="005D5312">
              <w:rPr>
                <w:shd w:val="clear" w:color="auto" w:fill="FFFFFF"/>
                <w:lang w:val="uk-UA"/>
              </w:rPr>
              <w:t>ах</w:t>
            </w:r>
            <w:r w:rsidR="009211F5">
              <w:rPr>
                <w:shd w:val="clear" w:color="auto" w:fill="FFFFFF"/>
                <w:lang w:val="uk-UA"/>
              </w:rPr>
              <w:t xml:space="preserve"> (спеціальн</w:t>
            </w:r>
            <w:r w:rsidR="005D5312">
              <w:rPr>
                <w:shd w:val="clear" w:color="auto" w:fill="FFFFFF"/>
                <w:lang w:val="uk-UA"/>
              </w:rPr>
              <w:t>а</w:t>
            </w:r>
            <w:r w:rsidR="009211F5">
              <w:rPr>
                <w:shd w:val="clear" w:color="auto" w:fill="FFFFFF"/>
                <w:lang w:val="uk-UA"/>
              </w:rPr>
              <w:t xml:space="preserve"> телефонн</w:t>
            </w:r>
            <w:r w:rsidR="005D5312">
              <w:rPr>
                <w:shd w:val="clear" w:color="auto" w:fill="FFFFFF"/>
                <w:lang w:val="uk-UA"/>
              </w:rPr>
              <w:t>а/гаряча</w:t>
            </w:r>
            <w:r w:rsidR="009211F5">
              <w:rPr>
                <w:shd w:val="clear" w:color="auto" w:fill="FFFFFF"/>
                <w:lang w:val="uk-UA"/>
              </w:rPr>
              <w:t xml:space="preserve"> ліні</w:t>
            </w:r>
            <w:r w:rsidR="005D5312">
              <w:rPr>
                <w:shd w:val="clear" w:color="auto" w:fill="FFFFFF"/>
                <w:lang w:val="uk-UA"/>
              </w:rPr>
              <w:t>я</w:t>
            </w:r>
            <w:r w:rsidR="009211F5">
              <w:rPr>
                <w:shd w:val="clear" w:color="auto" w:fill="FFFFFF"/>
                <w:lang w:val="uk-UA"/>
              </w:rPr>
              <w:t xml:space="preserve">) </w:t>
            </w:r>
            <w:r w:rsidR="00AB0C7F">
              <w:rPr>
                <w:shd w:val="clear" w:color="auto" w:fill="FFFFFF"/>
                <w:lang w:val="uk-UA"/>
              </w:rPr>
              <w:t>органів державної влади та/або в правоохоронних органах</w:t>
            </w:r>
            <w:r>
              <w:rPr>
                <w:shd w:val="clear" w:color="auto" w:fill="FFFFFF"/>
                <w:lang w:val="uk-UA"/>
              </w:rPr>
              <w:t>,</w:t>
            </w:r>
            <w:r w:rsidR="00442683">
              <w:rPr>
                <w:shd w:val="clear" w:color="auto" w:fill="FFFFFF"/>
                <w:lang w:val="uk-UA"/>
              </w:rPr>
              <w:t xml:space="preserve"> </w:t>
            </w:r>
            <w:r w:rsidR="005D5312">
              <w:rPr>
                <w:shd w:val="clear" w:color="auto" w:fill="FFFFFF"/>
                <w:lang w:val="uk-UA"/>
              </w:rPr>
              <w:t xml:space="preserve">                                   </w:t>
            </w:r>
            <w:r w:rsidR="00442683">
              <w:rPr>
                <w:shd w:val="clear" w:color="auto" w:fill="FFFFFF"/>
                <w:lang w:val="uk-UA"/>
              </w:rPr>
              <w:t>в</w:t>
            </w:r>
            <w:r>
              <w:rPr>
                <w:shd w:val="clear" w:color="auto" w:fill="FFFFFF"/>
                <w:lang w:val="uk-UA"/>
              </w:rPr>
              <w:t xml:space="preserve"> юридичних службах (підрозділах, конторах тощо)</w:t>
            </w:r>
            <w:r w:rsidR="009211F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підприємств будь-якої форми власності</w:t>
            </w:r>
            <w:r w:rsidR="009211F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не менше трьох років, </w:t>
            </w:r>
            <w:r>
              <w:rPr>
                <w:lang w:val="uk-UA"/>
              </w:rPr>
              <w:t>та/або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досвід адвокатської діяльності </w:t>
            </w:r>
            <w:r>
              <w:rPr>
                <w:shd w:val="clear" w:color="auto" w:fill="FFFFFF"/>
                <w:lang w:val="uk-UA"/>
              </w:rPr>
              <w:t>не менше п‘яти років.</w:t>
            </w:r>
          </w:p>
        </w:tc>
      </w:tr>
      <w:tr w:rsidR="00AA6376" w:rsidRPr="00603DB0" w:rsidTr="009E2488">
        <w:trPr>
          <w:trHeight w:val="683"/>
        </w:trPr>
        <w:tc>
          <w:tcPr>
            <w:tcW w:w="568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1.3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Володіння державною мовою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Вільно</w:t>
            </w: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1.4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Володіння іноземними мовами</w:t>
            </w:r>
          </w:p>
        </w:tc>
        <w:tc>
          <w:tcPr>
            <w:tcW w:w="6503" w:type="dxa"/>
            <w:shd w:val="clear" w:color="auto" w:fill="auto"/>
          </w:tcPr>
          <w:p w:rsidR="00D75FC0" w:rsidRPr="00603DB0" w:rsidRDefault="00D75FC0" w:rsidP="006D0B48">
            <w:pPr>
              <w:rPr>
                <w:lang w:val="uk-UA"/>
              </w:rPr>
            </w:pPr>
            <w:r w:rsidRPr="00C35ED5">
              <w:rPr>
                <w:lang w:val="uk-UA"/>
              </w:rPr>
              <w:t xml:space="preserve">Володіння іноземною мовою (англійська) рівня                                </w:t>
            </w:r>
            <w:proofErr w:type="spellStart"/>
            <w:r w:rsidRPr="00C35ED5">
              <w:rPr>
                <w:lang w:val="uk-UA"/>
              </w:rPr>
              <w:t>pre-intermediate</w:t>
            </w:r>
            <w:proofErr w:type="spellEnd"/>
            <w:r w:rsidRPr="00C35ED5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en-US"/>
              </w:rPr>
            </w:pPr>
            <w:r w:rsidRPr="00603DB0">
              <w:rPr>
                <w:caps/>
                <w:lang w:val="uk-UA"/>
              </w:rPr>
              <w:t>1.</w:t>
            </w:r>
            <w:r w:rsidRPr="00603DB0">
              <w:rPr>
                <w:caps/>
                <w:lang w:val="en-US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03" w:type="dxa"/>
            <w:shd w:val="clear" w:color="auto" w:fill="auto"/>
          </w:tcPr>
          <w:p w:rsidR="00AA6376" w:rsidRDefault="00E03AA8" w:rsidP="00140F91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</w:t>
            </w:r>
            <w:r w:rsidR="00D42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е.</w:t>
            </w:r>
          </w:p>
          <w:p w:rsidR="00D4294C" w:rsidRPr="00603DB0" w:rsidRDefault="00D4294C" w:rsidP="00140F91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Строк призначення особи, яка досягла 65-річного віку, становить один рік з правом повторного призначення без обов’язкового проведення конкурсу щорічно. </w:t>
            </w:r>
          </w:p>
        </w:tc>
      </w:tr>
      <w:tr w:rsidR="00AA6376" w:rsidRPr="00603DB0" w:rsidTr="009E2488">
        <w:tc>
          <w:tcPr>
            <w:tcW w:w="10066" w:type="dxa"/>
            <w:gridSpan w:val="3"/>
            <w:shd w:val="clear" w:color="auto" w:fill="auto"/>
          </w:tcPr>
          <w:p w:rsidR="00AA6376" w:rsidRPr="00603DB0" w:rsidRDefault="00AA6376" w:rsidP="009E2488">
            <w:pPr>
              <w:jc w:val="center"/>
              <w:rPr>
                <w:i/>
                <w:lang w:val="uk-UA"/>
              </w:rPr>
            </w:pPr>
            <w:r w:rsidRPr="00603DB0">
              <w:rPr>
                <w:i/>
                <w:lang w:val="uk-UA"/>
              </w:rPr>
              <w:t>2. Спеціальні вимоги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352C40" w:rsidP="00900C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Бізнес, адміністрування та право (право), безпека та оборона (правоохоронна діяльність)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503" w:type="dxa"/>
            <w:shd w:val="clear" w:color="auto" w:fill="auto"/>
          </w:tcPr>
          <w:p w:rsidR="00B97439" w:rsidRPr="006C2994" w:rsidRDefault="00376721" w:rsidP="005D5312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не менше 3-х років в громадських приймальнях, підрозділах по організації розгляду </w:t>
            </w:r>
            <w:r w:rsidR="00394193">
              <w:rPr>
                <w:shd w:val="clear" w:color="auto" w:fill="FFFFFF"/>
                <w:lang w:val="uk-UA"/>
              </w:rPr>
              <w:t>звернень громадян</w:t>
            </w:r>
            <w:r w:rsidR="00D732A2">
              <w:rPr>
                <w:shd w:val="clear" w:color="auto" w:fill="FFFFFF"/>
                <w:lang w:val="uk-UA"/>
              </w:rPr>
              <w:t xml:space="preserve">, </w:t>
            </w:r>
            <w:r w:rsidR="009A61C7">
              <w:rPr>
                <w:shd w:val="clear" w:color="auto" w:fill="FFFFFF"/>
                <w:lang w:val="uk-UA"/>
              </w:rPr>
              <w:t xml:space="preserve">посадах </w:t>
            </w:r>
            <w:r w:rsidR="005D5312">
              <w:rPr>
                <w:shd w:val="clear" w:color="auto" w:fill="FFFFFF"/>
                <w:lang w:val="uk-UA"/>
              </w:rPr>
              <w:t xml:space="preserve">в </w:t>
            </w:r>
            <w:r w:rsidR="00352C40">
              <w:rPr>
                <w:shd w:val="clear" w:color="auto" w:fill="FFFFFF"/>
                <w:lang w:val="uk-UA"/>
              </w:rPr>
              <w:t>контакт</w:t>
            </w:r>
            <w:r w:rsidR="005D5312">
              <w:rPr>
                <w:shd w:val="clear" w:color="auto" w:fill="FFFFFF"/>
                <w:lang w:val="uk-UA"/>
              </w:rPr>
              <w:t xml:space="preserve"> – центрах</w:t>
            </w:r>
            <w:r w:rsidR="00D732A2">
              <w:rPr>
                <w:shd w:val="clear" w:color="auto" w:fill="FFFFFF"/>
                <w:lang w:val="uk-UA"/>
              </w:rPr>
              <w:t xml:space="preserve"> (спеціальн</w:t>
            </w:r>
            <w:r w:rsidR="005D5312">
              <w:rPr>
                <w:shd w:val="clear" w:color="auto" w:fill="FFFFFF"/>
                <w:lang w:val="uk-UA"/>
              </w:rPr>
              <w:t>а</w:t>
            </w:r>
            <w:r w:rsidR="00D732A2">
              <w:rPr>
                <w:shd w:val="clear" w:color="auto" w:fill="FFFFFF"/>
                <w:lang w:val="uk-UA"/>
              </w:rPr>
              <w:t xml:space="preserve"> телефонн</w:t>
            </w:r>
            <w:r w:rsidR="005D5312">
              <w:rPr>
                <w:shd w:val="clear" w:color="auto" w:fill="FFFFFF"/>
                <w:lang w:val="uk-UA"/>
              </w:rPr>
              <w:t>а/гаряча</w:t>
            </w:r>
            <w:r w:rsidR="00D732A2">
              <w:rPr>
                <w:shd w:val="clear" w:color="auto" w:fill="FFFFFF"/>
                <w:lang w:val="uk-UA"/>
              </w:rPr>
              <w:t xml:space="preserve"> ліні</w:t>
            </w:r>
            <w:r w:rsidR="005D5312">
              <w:rPr>
                <w:shd w:val="clear" w:color="auto" w:fill="FFFFFF"/>
                <w:lang w:val="uk-UA"/>
              </w:rPr>
              <w:t>я</w:t>
            </w:r>
            <w:r w:rsidR="00D732A2">
              <w:rPr>
                <w:shd w:val="clear" w:color="auto" w:fill="FFFFFF"/>
                <w:lang w:val="uk-UA"/>
              </w:rPr>
              <w:t>)</w:t>
            </w:r>
            <w:r w:rsidR="00394193">
              <w:rPr>
                <w:shd w:val="clear" w:color="auto" w:fill="FFFFFF"/>
                <w:lang w:val="uk-UA"/>
              </w:rPr>
              <w:t xml:space="preserve"> </w:t>
            </w:r>
            <w:r w:rsidR="00AB0C7F">
              <w:rPr>
                <w:shd w:val="clear" w:color="auto" w:fill="FFFFFF"/>
                <w:lang w:val="uk-UA"/>
              </w:rPr>
              <w:t>органів державної влади та /або</w:t>
            </w:r>
            <w:r>
              <w:rPr>
                <w:shd w:val="clear" w:color="auto" w:fill="FFFFFF"/>
                <w:lang w:val="uk-UA"/>
              </w:rPr>
              <w:t xml:space="preserve"> в </w:t>
            </w:r>
            <w:r>
              <w:rPr>
                <w:shd w:val="clear" w:color="auto" w:fill="FFFFFF"/>
                <w:lang w:val="uk-UA"/>
              </w:rPr>
              <w:lastRenderedPageBreak/>
              <w:t>правоохоронних органах</w:t>
            </w:r>
            <w:r w:rsidR="00B6457A">
              <w:rPr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uk-UA"/>
              </w:rPr>
              <w:t xml:space="preserve"> в юридичних службах (підрозділах, конторах тощо) підпри</w:t>
            </w:r>
            <w:r w:rsidR="007846BE">
              <w:rPr>
                <w:shd w:val="clear" w:color="auto" w:fill="FFFFFF"/>
                <w:lang w:val="uk-UA"/>
              </w:rPr>
              <w:t>ємств будь-якої форми власності.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>2.3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503" w:type="dxa"/>
            <w:shd w:val="clear" w:color="auto" w:fill="auto"/>
          </w:tcPr>
          <w:p w:rsidR="00900C4E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AA6376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 w:rsidR="00725BD0">
              <w:rPr>
                <w:lang w:val="uk-UA"/>
              </w:rPr>
              <w:t>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кодекс України;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інформацію»;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народного депутата України»;</w:t>
            </w:r>
          </w:p>
          <w:p w:rsidR="005226C0" w:rsidRDefault="005226C0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Закону України «Про статус депутатів місцевих рад»;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комітети Верховної Ради України»;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громадськості;</w:t>
            </w:r>
          </w:p>
          <w:p w:rsidR="00AE20CD" w:rsidRPr="00603DB0" w:rsidRDefault="00530445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управління та організації діловодства.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2.4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ind w:right="-3"/>
              <w:rPr>
                <w:lang w:val="uk-UA"/>
              </w:rPr>
            </w:pPr>
            <w:r w:rsidRPr="00603DB0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503" w:type="dxa"/>
            <w:shd w:val="clear" w:color="auto" w:fill="auto"/>
          </w:tcPr>
          <w:p w:rsidR="00605A27" w:rsidRDefault="00605A2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знання законодавчих та нормативно-правових актів, що регламентують </w:t>
            </w:r>
            <w:r>
              <w:rPr>
                <w:lang w:val="uk-UA"/>
              </w:rPr>
              <w:t>роботу з розгляду заяв, звернень та запитів до органів державної влади;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900C4E" w:rsidRPr="00605A27" w:rsidRDefault="00605A2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у команді</w:t>
            </w:r>
            <w:r w:rsidR="00900C4E">
              <w:rPr>
                <w:lang w:val="uk-UA"/>
              </w:rPr>
              <w:t xml:space="preserve"> та ефективна </w:t>
            </w:r>
            <w:r w:rsidR="00900C4E" w:rsidRPr="00C30352">
              <w:rPr>
                <w:lang w:val="uk-UA"/>
              </w:rPr>
              <w:t>співпраця</w:t>
            </w:r>
            <w:r w:rsidR="00900C4E">
              <w:rPr>
                <w:lang w:val="uk-UA"/>
              </w:rPr>
              <w:t xml:space="preserve"> з колегами</w:t>
            </w:r>
            <w:r w:rsidR="00900C4E" w:rsidRPr="00C30352">
              <w:rPr>
                <w:lang w:val="uk-UA"/>
              </w:rPr>
              <w:t>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практичн</w:t>
            </w:r>
            <w:r>
              <w:rPr>
                <w:lang w:val="uk-UA"/>
              </w:rPr>
              <w:t>е</w:t>
            </w:r>
            <w:r w:rsidRPr="00C30352">
              <w:rPr>
                <w:lang w:val="uk-UA"/>
              </w:rPr>
              <w:t xml:space="preserve"> застосування нормативних правових актів;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робота із службовими документами;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володіння державною мовою;</w:t>
            </w:r>
          </w:p>
          <w:p w:rsidR="00AE20CD" w:rsidRPr="00731DF0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використання комп’ютерної техніки та програмного забезпечення</w:t>
            </w:r>
            <w:r w:rsidR="00731DF0">
              <w:rPr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2.5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Лідерство</w:t>
            </w:r>
          </w:p>
        </w:tc>
        <w:tc>
          <w:tcPr>
            <w:tcW w:w="6503" w:type="dxa"/>
            <w:shd w:val="clear" w:color="auto" w:fill="auto"/>
          </w:tcPr>
          <w:p w:rsidR="00530445" w:rsidRP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цілей, пріоритетів та орієнтирів;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організовувати та планувати роботу;</w:t>
            </w:r>
          </w:p>
          <w:p w:rsidR="00AA6376" w:rsidRPr="00603DB0" w:rsidRDefault="00AA6376" w:rsidP="006D0B48">
            <w:pPr>
              <w:pStyle w:val="rvps12"/>
              <w:numPr>
                <w:ilvl w:val="0"/>
                <w:numId w:val="9"/>
              </w:numPr>
              <w:tabs>
                <w:tab w:val="left" w:pos="305"/>
              </w:tabs>
              <w:spacing w:before="0" w:beforeAutospacing="0" w:after="0" w:afterAutospacing="0" w:line="256" w:lineRule="auto"/>
              <w:ind w:left="22" w:firstLine="22"/>
              <w:jc w:val="both"/>
              <w:rPr>
                <w:lang w:eastAsia="ru-RU"/>
              </w:rPr>
            </w:pPr>
            <w:r w:rsidRPr="00603DB0">
              <w:rPr>
                <w:lang w:eastAsia="ru-RU"/>
              </w:rPr>
              <w:t>здатність до командної роботи;</w:t>
            </w:r>
          </w:p>
          <w:p w:rsidR="00AE20CD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2.6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603DB0">
              <w:t>Прийняття ефективних рішень</w:t>
            </w:r>
          </w:p>
        </w:tc>
        <w:tc>
          <w:tcPr>
            <w:tcW w:w="6503" w:type="dxa"/>
            <w:shd w:val="clear" w:color="auto" w:fill="auto"/>
          </w:tcPr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вміння працювати з великими масивами інформації;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вміння працювати при багатозадачності;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вміння встановлювати цілі, пріоритети та орієнтири;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lastRenderedPageBreak/>
              <w:t xml:space="preserve">впровадження нових підходів (управління інноваціями) </w:t>
            </w:r>
            <w:r>
              <w:rPr>
                <w:lang w:val="uk-UA"/>
              </w:rPr>
              <w:br/>
            </w:r>
            <w:r w:rsidRPr="00C35ED5">
              <w:rPr>
                <w:lang w:val="uk-UA"/>
              </w:rPr>
              <w:t>у вирішенні поставлених завдань;</w:t>
            </w:r>
          </w:p>
          <w:p w:rsidR="00AA6376" w:rsidRPr="00603DB0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вдосконалення.</w:t>
            </w:r>
          </w:p>
        </w:tc>
      </w:tr>
      <w:tr w:rsidR="00AA6376" w:rsidRPr="00603DB0" w:rsidTr="006D0B48">
        <w:trPr>
          <w:trHeight w:val="701"/>
        </w:trPr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Комунікації та взаємодія</w:t>
            </w:r>
          </w:p>
        </w:tc>
        <w:tc>
          <w:tcPr>
            <w:tcW w:w="6503" w:type="dxa"/>
            <w:shd w:val="clear" w:color="auto" w:fill="auto"/>
          </w:tcPr>
          <w:p w:rsidR="006D0B48" w:rsidRDefault="00AA6376" w:rsidP="006D0B48">
            <w:pPr>
              <w:numPr>
                <w:ilvl w:val="1"/>
                <w:numId w:val="8"/>
              </w:numPr>
              <w:tabs>
                <w:tab w:val="left" w:pos="305"/>
              </w:tabs>
              <w:ind w:left="22" w:firstLine="0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ефективної комунікації;</w:t>
            </w:r>
          </w:p>
          <w:p w:rsidR="00AA6376" w:rsidRPr="006D0B48" w:rsidRDefault="003705AF" w:rsidP="006D0B48">
            <w:pPr>
              <w:numPr>
                <w:ilvl w:val="1"/>
                <w:numId w:val="8"/>
              </w:numPr>
              <w:tabs>
                <w:tab w:val="left" w:pos="305"/>
              </w:tabs>
              <w:ind w:left="22" w:firstLine="0"/>
              <w:jc w:val="both"/>
              <w:rPr>
                <w:lang w:val="uk-UA"/>
              </w:rPr>
            </w:pPr>
            <w:r w:rsidRPr="006D0B48">
              <w:rPr>
                <w:lang w:val="uk-UA"/>
              </w:rPr>
              <w:t>відкритість, чесність, порядність.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2.8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bookmarkStart w:id="1" w:name="n98"/>
            <w:bookmarkEnd w:id="1"/>
            <w:r w:rsidRPr="00603DB0">
              <w:rPr>
                <w:lang w:val="uk-UA"/>
              </w:rPr>
              <w:t>вміння працювати з інформацією;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 xml:space="preserve">здатність працювати в декількох </w:t>
            </w:r>
            <w:proofErr w:type="spellStart"/>
            <w:r w:rsidRPr="00603DB0">
              <w:rPr>
                <w:lang w:val="uk-UA"/>
              </w:rPr>
              <w:t>проєктах</w:t>
            </w:r>
            <w:proofErr w:type="spellEnd"/>
            <w:r w:rsidRPr="00603DB0">
              <w:rPr>
                <w:lang w:val="uk-UA"/>
              </w:rPr>
              <w:t xml:space="preserve"> одночасно;</w:t>
            </w:r>
          </w:p>
          <w:p w:rsidR="00AA6376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AE20CD" w:rsidRPr="006D0B48" w:rsidRDefault="00731DF0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D0B48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AA6376" w:rsidRPr="00603DB0" w:rsidRDefault="00AA6376" w:rsidP="006D0B48">
            <w:pPr>
              <w:numPr>
                <w:ilvl w:val="0"/>
                <w:numId w:val="14"/>
              </w:numPr>
              <w:tabs>
                <w:tab w:val="left" w:pos="305"/>
              </w:tabs>
              <w:ind w:left="22" w:firstLine="22"/>
              <w:contextualSpacing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2.9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ділитися новим знаннями;</w:t>
            </w:r>
          </w:p>
          <w:p w:rsidR="00AA6376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rPr>
                <w:lang w:val="uk-UA"/>
              </w:rPr>
            </w:pPr>
            <w:r w:rsidRPr="00603DB0">
              <w:rPr>
                <w:lang w:val="uk-UA"/>
              </w:rPr>
              <w:t>здатність виконувати колегіальну роботу;</w:t>
            </w:r>
          </w:p>
          <w:p w:rsidR="00AE20CD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допомагати колегам при вирішенні складних завдань.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3.0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Сприйняття змін</w:t>
            </w:r>
          </w:p>
        </w:tc>
        <w:tc>
          <w:tcPr>
            <w:tcW w:w="6503" w:type="dxa"/>
            <w:shd w:val="clear" w:color="auto" w:fill="auto"/>
          </w:tcPr>
          <w:p w:rsidR="00AA6376" w:rsidRDefault="00D4294C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bookmarkStart w:id="2" w:name="n105"/>
            <w:bookmarkEnd w:id="2"/>
            <w:r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AE20CD" w:rsidRPr="00603DB0" w:rsidRDefault="00D4294C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плану змін та покращень.</w:t>
            </w:r>
          </w:p>
        </w:tc>
      </w:tr>
      <w:tr w:rsidR="00AA6376" w:rsidRPr="0006159B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03" w:type="dxa"/>
            <w:shd w:val="clear" w:color="auto" w:fill="auto"/>
          </w:tcPr>
          <w:p w:rsidR="00AA6376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використання засобів комунікацій, комп'ютерної техніки та програмного забезпечення, оргтехніки.</w:t>
            </w:r>
          </w:p>
          <w:p w:rsidR="00AA6376" w:rsidRPr="00603DB0" w:rsidRDefault="00167961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в</w:t>
            </w:r>
            <w:r w:rsidR="00D4294C">
              <w:rPr>
                <w:lang w:val="uk-UA"/>
              </w:rPr>
              <w:t xml:space="preserve">певнене користування ПК: </w:t>
            </w:r>
            <w:r w:rsidR="00D4294C">
              <w:rPr>
                <w:lang w:val="en-US"/>
              </w:rPr>
              <w:t>MS</w:t>
            </w:r>
            <w:r w:rsidR="00D4294C" w:rsidRPr="00D4294C">
              <w:rPr>
                <w:lang w:val="en-US"/>
              </w:rPr>
              <w:t xml:space="preserve"> </w:t>
            </w:r>
            <w:r w:rsidR="00D4294C">
              <w:rPr>
                <w:lang w:val="en-US"/>
              </w:rPr>
              <w:t>Office</w:t>
            </w:r>
            <w:r w:rsidR="00D4294C">
              <w:rPr>
                <w:lang w:val="uk-UA"/>
              </w:rPr>
              <w:t>,</w:t>
            </w:r>
            <w:r w:rsidR="00D4294C" w:rsidRPr="00D4294C">
              <w:rPr>
                <w:lang w:val="en-US"/>
              </w:rPr>
              <w:t xml:space="preserve"> Internet</w:t>
            </w:r>
            <w:r w:rsidR="00D4294C">
              <w:rPr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Особистісні компетенції</w:t>
            </w:r>
          </w:p>
        </w:tc>
        <w:tc>
          <w:tcPr>
            <w:tcW w:w="6503" w:type="dxa"/>
            <w:shd w:val="clear" w:color="auto" w:fill="auto"/>
          </w:tcPr>
          <w:p w:rsidR="00AA6376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відповідальність;</w:t>
            </w:r>
          </w:p>
          <w:p w:rsidR="00AA6376" w:rsidRPr="00603DB0" w:rsidRDefault="00D42031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дисципліна та </w:t>
            </w:r>
            <w:r w:rsidR="00AA6376" w:rsidRPr="00603DB0">
              <w:rPr>
                <w:lang w:val="uk-UA"/>
              </w:rPr>
              <w:t>самоорганізованість;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висока працездатність</w:t>
            </w:r>
            <w:r w:rsidR="00D42031">
              <w:rPr>
                <w:lang w:val="uk-UA"/>
              </w:rPr>
              <w:t xml:space="preserve"> і аналітичні здібності;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стійкість до стресу</w:t>
            </w:r>
            <w:r w:rsidR="00D4294C">
              <w:rPr>
                <w:lang w:val="uk-UA"/>
              </w:rPr>
              <w:t xml:space="preserve"> та вміння працювати у стресових ситуаціях</w:t>
            </w:r>
            <w:r w:rsidRPr="00603DB0">
              <w:rPr>
                <w:lang w:val="uk-UA"/>
              </w:rPr>
              <w:t>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дотримання етики державного службовця, сприяння та формування позитивного іміджу державної служби;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неупередженість та об’єктивність;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непричетність до корупційних скандалів;</w:t>
            </w:r>
          </w:p>
          <w:p w:rsidR="00AE20CD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позитивна репутація.</w:t>
            </w:r>
          </w:p>
        </w:tc>
      </w:tr>
      <w:tr w:rsidR="00AA6376" w:rsidRPr="00603DB0" w:rsidTr="009E2488">
        <w:trPr>
          <w:trHeight w:val="293"/>
        </w:trPr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caps/>
                <w:lang w:val="uk-UA"/>
              </w:rPr>
            </w:pPr>
            <w:r w:rsidRPr="00603DB0">
              <w:rPr>
                <w:b/>
                <w:lang w:val="uk-UA"/>
              </w:rPr>
              <w:t>ІІІ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lang w:val="uk-UA"/>
              </w:rPr>
            </w:pPr>
            <w:r w:rsidRPr="00603DB0">
              <w:rPr>
                <w:b/>
                <w:lang w:val="uk-UA"/>
              </w:rPr>
              <w:t>ІНШІ ВІДОМОСТІ</w:t>
            </w:r>
          </w:p>
          <w:p w:rsidR="00AA6376" w:rsidRPr="00603DB0" w:rsidRDefault="00AA6376" w:rsidP="009E248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03" w:type="dxa"/>
            <w:shd w:val="clear" w:color="auto" w:fill="auto"/>
          </w:tcPr>
          <w:p w:rsidR="00AA6376" w:rsidRPr="000127C5" w:rsidRDefault="000127C5" w:rsidP="00D23CC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C5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рівня (</w:t>
            </w:r>
            <w:hyperlink r:id="rId5" w:history="1">
              <w:r w:rsidRPr="000127C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0127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6376" w:rsidRPr="00603DB0" w:rsidTr="00450B3C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Перелік документів:</w:t>
            </w:r>
          </w:p>
        </w:tc>
        <w:tc>
          <w:tcPr>
            <w:tcW w:w="6503" w:type="dxa"/>
            <w:tcBorders>
              <w:bottom w:val="single" w:sz="4" w:space="0" w:color="auto"/>
            </w:tcBorders>
            <w:shd w:val="clear" w:color="auto" w:fill="auto"/>
          </w:tcPr>
          <w:p w:rsidR="00AA6376" w:rsidRPr="00E84AE3" w:rsidRDefault="00D42031" w:rsidP="00D026B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Особа, яка бажає взяти участь у конкурсі, подає до конкурсної комісії Національного бюро такі документи</w:t>
            </w:r>
            <w:r w:rsidR="00701A39">
              <w:rPr>
                <w:color w:val="000000"/>
                <w:lang w:val="uk-UA"/>
              </w:rPr>
              <w:t xml:space="preserve"> 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заява, </w:t>
            </w:r>
            <w:r>
              <w:rPr>
                <w:lang w:val="uk-UA"/>
              </w:rPr>
              <w:t>підписана електронним підписом,</w:t>
            </w:r>
            <w:r w:rsidRPr="00C35ED5">
              <w:rPr>
                <w:lang w:val="uk-UA"/>
              </w:rPr>
              <w:t xml:space="preserve">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C35ED5">
              <w:rPr>
                <w:lang w:val="uk-UA"/>
              </w:rPr>
              <w:lastRenderedPageBreak/>
              <w:t>визначений Національною комісією зі стандартів державної мови;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D026BD" w:rsidRDefault="00D026BD" w:rsidP="00642CA6">
            <w:pPr>
              <w:pStyle w:val="ac"/>
              <w:numPr>
                <w:ilvl w:val="0"/>
                <w:numId w:val="23"/>
              </w:numPr>
              <w:tabs>
                <w:tab w:val="left" w:pos="273"/>
              </w:tabs>
              <w:spacing w:after="0" w:line="272" w:lineRule="exact"/>
              <w:ind w:left="502"/>
              <w:jc w:val="both"/>
              <w:rPr>
                <w:rFonts w:ascii="Times New Roman" w:hAnsi="Times New Roman"/>
                <w:sz w:val="24"/>
              </w:rPr>
            </w:pPr>
            <w:r w:rsidRPr="00C35ED5">
              <w:rPr>
                <w:rFonts w:ascii="Times New Roman" w:hAnsi="Times New Roman"/>
                <w:sz w:val="24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642CA6" w:rsidRPr="00642CA6" w:rsidRDefault="00642CA6" w:rsidP="00642CA6">
            <w:pPr>
              <w:pStyle w:val="ac"/>
              <w:tabs>
                <w:tab w:val="left" w:pos="273"/>
              </w:tabs>
              <w:spacing w:after="0" w:line="272" w:lineRule="exact"/>
              <w:ind w:left="50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D026BD" w:rsidRPr="00C35ED5" w:rsidRDefault="00D026BD" w:rsidP="00D026BD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Надіслана особою, яка бажає взяти участь у конкурсі, лише заяв</w:t>
            </w:r>
            <w:r>
              <w:rPr>
                <w:lang w:val="uk-UA"/>
              </w:rPr>
              <w:t>и</w:t>
            </w:r>
            <w:r w:rsidRPr="00C35ED5">
              <w:rPr>
                <w:lang w:val="uk-UA"/>
              </w:rPr>
              <w:t xml:space="preserve">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026BD" w:rsidRDefault="00D026BD" w:rsidP="00642CA6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642CA6" w:rsidRPr="00642CA6" w:rsidRDefault="00642CA6" w:rsidP="00642CA6">
            <w:pPr>
              <w:spacing w:after="23"/>
              <w:ind w:left="22" w:firstLine="589"/>
              <w:jc w:val="both"/>
              <w:rPr>
                <w:sz w:val="8"/>
                <w:szCs w:val="8"/>
                <w:lang w:val="uk-UA"/>
              </w:rPr>
            </w:pPr>
          </w:p>
          <w:p w:rsidR="00D026BD" w:rsidRPr="00C35ED5" w:rsidRDefault="00D026BD" w:rsidP="00D026BD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C35ED5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 w:rsidRPr="00C35ED5">
                <w:rPr>
                  <w:rStyle w:val="ad"/>
                  <w:lang w:val="uk-UA" w:eastAsia="en-US"/>
                </w:rPr>
                <w:t>https://nabu.gov.ua/poryadok-provedennya-vidkrytogo-konkursu</w:t>
              </w:r>
            </w:hyperlink>
          </w:p>
          <w:p w:rsidR="00C7705C" w:rsidRDefault="00D026BD" w:rsidP="00D026BD">
            <w:pPr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Порядок проведення </w:t>
            </w:r>
            <w:r w:rsidR="003771AE">
              <w:rPr>
                <w:lang w:val="uk-UA"/>
              </w:rPr>
              <w:t>відкритого конкурсу, розділ ІІІ</w:t>
            </w:r>
            <w:r w:rsidRPr="00C35ED5">
              <w:rPr>
                <w:lang w:val="uk-UA"/>
              </w:rPr>
              <w:t>.</w:t>
            </w:r>
          </w:p>
          <w:p w:rsidR="00D026BD" w:rsidRPr="00E84AE3" w:rsidRDefault="00D026BD" w:rsidP="00D026BD">
            <w:pPr>
              <w:jc w:val="both"/>
              <w:rPr>
                <w:color w:val="000000"/>
                <w:lang w:val="uk-UA"/>
              </w:rPr>
            </w:pPr>
          </w:p>
        </w:tc>
      </w:tr>
      <w:tr w:rsidR="00AA6376" w:rsidRPr="00603DB0" w:rsidTr="00D23CCF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AA6376" w:rsidRPr="002A43BC" w:rsidRDefault="00AA6376" w:rsidP="009E2488">
            <w:pPr>
              <w:rPr>
                <w:lang w:val="uk-UA"/>
              </w:rPr>
            </w:pPr>
            <w:r w:rsidRPr="002A43BC">
              <w:rPr>
                <w:lang w:val="uk-UA"/>
              </w:rPr>
              <w:t>Термін подання документів</w:t>
            </w:r>
          </w:p>
        </w:tc>
        <w:tc>
          <w:tcPr>
            <w:tcW w:w="6503" w:type="dxa"/>
            <w:shd w:val="clear" w:color="auto" w:fill="FFFFFF"/>
          </w:tcPr>
          <w:p w:rsidR="00C7705C" w:rsidRPr="000158B8" w:rsidRDefault="00AA6376" w:rsidP="006D0B48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0158B8">
              <w:rPr>
                <w:color w:val="000000"/>
                <w:lang w:val="uk-UA"/>
              </w:rPr>
              <w:t xml:space="preserve">Протягом </w:t>
            </w:r>
            <w:r w:rsidR="002A43BC" w:rsidRPr="000158B8">
              <w:rPr>
                <w:color w:val="000000"/>
                <w:lang w:val="uk-UA"/>
              </w:rPr>
              <w:t xml:space="preserve">10 </w:t>
            </w:r>
            <w:r w:rsidRPr="000158B8">
              <w:rPr>
                <w:color w:val="000000"/>
                <w:lang w:val="uk-UA"/>
              </w:rPr>
              <w:t>календарних днів з дня оприлюднення повідомлення про проведення конкурсу</w:t>
            </w:r>
            <w:r w:rsidR="006D0B48">
              <w:rPr>
                <w:color w:val="000000"/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321B9A" w:rsidP="009E2488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503" w:type="dxa"/>
            <w:shd w:val="clear" w:color="auto" w:fill="auto"/>
          </w:tcPr>
          <w:p w:rsidR="00AA6376" w:rsidRDefault="00321B9A" w:rsidP="00402B41"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7" w:history="1">
              <w:r>
                <w:rPr>
                  <w:rStyle w:val="ad"/>
                </w:rPr>
                <w:t>https://nabu.gov.ua/robota-v-nabu/perelik-vakansiy/</w:t>
              </w:r>
            </w:hyperlink>
          </w:p>
          <w:p w:rsidR="00321B9A" w:rsidRPr="004D0460" w:rsidRDefault="00321B9A" w:rsidP="00402B41">
            <w:pPr>
              <w:rPr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Контактні дані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E-mail: </w:t>
            </w:r>
            <w:hyperlink r:id="rId8" w:history="1">
              <w:r w:rsidRPr="00603DB0">
                <w:rPr>
                  <w:rStyle w:val="ad"/>
                  <w:lang w:val="uk-UA"/>
                </w:rPr>
                <w:t>commission2@nabu.gov.ua</w:t>
              </w:r>
            </w:hyperlink>
          </w:p>
          <w:p w:rsidR="00AA6376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 xml:space="preserve">(044) </w:t>
            </w:r>
            <w:r w:rsidRPr="00603DB0">
              <w:t>246-3</w:t>
            </w:r>
            <w:r w:rsidRPr="00603DB0">
              <w:rPr>
                <w:lang w:val="uk-UA"/>
              </w:rPr>
              <w:t>0</w:t>
            </w:r>
            <w:r w:rsidRPr="00603DB0">
              <w:t>-</w:t>
            </w:r>
            <w:r w:rsidRPr="00603DB0">
              <w:rPr>
                <w:lang w:val="uk-UA"/>
              </w:rPr>
              <w:t>03</w:t>
            </w:r>
          </w:p>
          <w:p w:rsidR="00C7705C" w:rsidRPr="00603DB0" w:rsidRDefault="00C7705C" w:rsidP="009E2488">
            <w:pPr>
              <w:rPr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0158B8" w:rsidRDefault="00AA6376" w:rsidP="009E2488">
            <w:pPr>
              <w:rPr>
                <w:lang w:val="uk-UA"/>
              </w:rPr>
            </w:pPr>
            <w:r w:rsidRPr="000158B8">
              <w:rPr>
                <w:lang w:val="uk-UA"/>
              </w:rPr>
              <w:t>Умови оплати праці</w:t>
            </w:r>
          </w:p>
        </w:tc>
        <w:tc>
          <w:tcPr>
            <w:tcW w:w="6503" w:type="dxa"/>
            <w:shd w:val="clear" w:color="auto" w:fill="auto"/>
          </w:tcPr>
          <w:p w:rsidR="00AA6376" w:rsidRPr="000158B8" w:rsidRDefault="00AA6376" w:rsidP="009E2488">
            <w:pPr>
              <w:rPr>
                <w:lang w:val="uk-UA"/>
              </w:rPr>
            </w:pPr>
            <w:r w:rsidRPr="000158B8">
              <w:rPr>
                <w:lang w:val="uk-UA"/>
              </w:rPr>
              <w:t xml:space="preserve">Посадовий оклад: </w:t>
            </w:r>
            <w:r w:rsidR="009F4941">
              <w:rPr>
                <w:lang w:val="uk-UA"/>
              </w:rPr>
              <w:t>40 680</w:t>
            </w:r>
            <w:r w:rsidRPr="000158B8">
              <w:rPr>
                <w:lang w:val="uk-UA"/>
              </w:rPr>
              <w:t xml:space="preserve"> грн.</w:t>
            </w:r>
          </w:p>
          <w:p w:rsidR="00C7705C" w:rsidRPr="00603DB0" w:rsidRDefault="00AA6376" w:rsidP="006D0B48">
            <w:pPr>
              <w:rPr>
                <w:lang w:val="uk-UA"/>
              </w:rPr>
            </w:pPr>
            <w:r w:rsidRPr="000158B8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AA6376" w:rsidRPr="00846C1B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Місце проведення конкурсу</w:t>
            </w:r>
          </w:p>
        </w:tc>
        <w:tc>
          <w:tcPr>
            <w:tcW w:w="6503" w:type="dxa"/>
            <w:shd w:val="clear" w:color="auto" w:fill="auto"/>
          </w:tcPr>
          <w:p w:rsidR="00C7705C" w:rsidRPr="00846C1B" w:rsidRDefault="00DB22FC" w:rsidP="006D0B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 м. Київ, </w:t>
            </w:r>
            <w:r w:rsidR="00AA6376" w:rsidRPr="00603DB0">
              <w:rPr>
                <w:lang w:val="uk-UA"/>
              </w:rPr>
              <w:t xml:space="preserve">вул. </w:t>
            </w:r>
            <w:r w:rsidR="00FF32A0">
              <w:rPr>
                <w:lang w:val="uk-UA"/>
              </w:rPr>
              <w:t>Дениса М</w:t>
            </w:r>
            <w:r>
              <w:rPr>
                <w:lang w:val="uk-UA"/>
              </w:rPr>
              <w:t>онастирського</w:t>
            </w:r>
            <w:r w:rsidR="00AA6376" w:rsidRPr="00603DB0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AA6376" w:rsidRDefault="00AA6376" w:rsidP="00AA6376">
      <w:pPr>
        <w:spacing w:after="120"/>
        <w:jc w:val="center"/>
        <w:rPr>
          <w:b/>
        </w:rPr>
      </w:pPr>
    </w:p>
    <w:p w:rsidR="00AA6376" w:rsidRPr="00BB756B" w:rsidRDefault="00AA6376" w:rsidP="0069314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sectPr w:rsidR="00AA6376" w:rsidRPr="00BB756B" w:rsidSect="006D0B48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358C"/>
    <w:multiLevelType w:val="hybridMultilevel"/>
    <w:tmpl w:val="9C6C59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654CBA"/>
    <w:multiLevelType w:val="multilevel"/>
    <w:tmpl w:val="6FF2F5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660"/>
    <w:multiLevelType w:val="hybridMultilevel"/>
    <w:tmpl w:val="326E0E44"/>
    <w:lvl w:ilvl="0" w:tplc="305490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34A4"/>
    <w:multiLevelType w:val="hybridMultilevel"/>
    <w:tmpl w:val="93662D30"/>
    <w:lvl w:ilvl="0" w:tplc="CB4A8B4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274CF4"/>
    <w:multiLevelType w:val="multilevel"/>
    <w:tmpl w:val="5686AD4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810FF"/>
    <w:multiLevelType w:val="hybridMultilevel"/>
    <w:tmpl w:val="0F78D228"/>
    <w:lvl w:ilvl="0" w:tplc="0422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7D6F15"/>
    <w:multiLevelType w:val="hybridMultilevel"/>
    <w:tmpl w:val="232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D22EE"/>
    <w:multiLevelType w:val="hybridMultilevel"/>
    <w:tmpl w:val="530A19E2"/>
    <w:lvl w:ilvl="0" w:tplc="4CA0F660">
      <w:start w:val="1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0" w:hanging="360"/>
      </w:pPr>
    </w:lvl>
    <w:lvl w:ilvl="2" w:tplc="0422001B" w:tentative="1">
      <w:start w:val="1"/>
      <w:numFmt w:val="lowerRoman"/>
      <w:lvlText w:val="%3."/>
      <w:lvlJc w:val="right"/>
      <w:pPr>
        <w:ind w:left="2530" w:hanging="180"/>
      </w:pPr>
    </w:lvl>
    <w:lvl w:ilvl="3" w:tplc="0422000F" w:tentative="1">
      <w:start w:val="1"/>
      <w:numFmt w:val="decimal"/>
      <w:lvlText w:val="%4."/>
      <w:lvlJc w:val="left"/>
      <w:pPr>
        <w:ind w:left="3250" w:hanging="360"/>
      </w:pPr>
    </w:lvl>
    <w:lvl w:ilvl="4" w:tplc="04220019" w:tentative="1">
      <w:start w:val="1"/>
      <w:numFmt w:val="lowerLetter"/>
      <w:lvlText w:val="%5."/>
      <w:lvlJc w:val="left"/>
      <w:pPr>
        <w:ind w:left="3970" w:hanging="360"/>
      </w:pPr>
    </w:lvl>
    <w:lvl w:ilvl="5" w:tplc="0422001B" w:tentative="1">
      <w:start w:val="1"/>
      <w:numFmt w:val="lowerRoman"/>
      <w:lvlText w:val="%6."/>
      <w:lvlJc w:val="right"/>
      <w:pPr>
        <w:ind w:left="4690" w:hanging="180"/>
      </w:pPr>
    </w:lvl>
    <w:lvl w:ilvl="6" w:tplc="0422000F" w:tentative="1">
      <w:start w:val="1"/>
      <w:numFmt w:val="decimal"/>
      <w:lvlText w:val="%7."/>
      <w:lvlJc w:val="left"/>
      <w:pPr>
        <w:ind w:left="5410" w:hanging="360"/>
      </w:pPr>
    </w:lvl>
    <w:lvl w:ilvl="7" w:tplc="04220019" w:tentative="1">
      <w:start w:val="1"/>
      <w:numFmt w:val="lowerLetter"/>
      <w:lvlText w:val="%8."/>
      <w:lvlJc w:val="left"/>
      <w:pPr>
        <w:ind w:left="6130" w:hanging="360"/>
      </w:pPr>
    </w:lvl>
    <w:lvl w:ilvl="8" w:tplc="042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74F2317E"/>
    <w:multiLevelType w:val="hybridMultilevel"/>
    <w:tmpl w:val="4A446108"/>
    <w:lvl w:ilvl="0" w:tplc="83C8F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F2FE0"/>
    <w:multiLevelType w:val="hybridMultilevel"/>
    <w:tmpl w:val="DE42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0"/>
  </w:num>
  <w:num w:numId="15">
    <w:abstractNumId w:val="7"/>
  </w:num>
  <w:num w:numId="16">
    <w:abstractNumId w:val="20"/>
  </w:num>
  <w:num w:numId="17">
    <w:abstractNumId w:val="12"/>
  </w:num>
  <w:num w:numId="18">
    <w:abstractNumId w:val="16"/>
  </w:num>
  <w:num w:numId="19">
    <w:abstractNumId w:val="4"/>
  </w:num>
  <w:num w:numId="20">
    <w:abstractNumId w:val="11"/>
  </w:num>
  <w:num w:numId="21">
    <w:abstractNumId w:val="19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41"/>
    <w:rsid w:val="00000121"/>
    <w:rsid w:val="000029B2"/>
    <w:rsid w:val="000127C5"/>
    <w:rsid w:val="000156D7"/>
    <w:rsid w:val="000158B8"/>
    <w:rsid w:val="000223AA"/>
    <w:rsid w:val="00031C49"/>
    <w:rsid w:val="000331C0"/>
    <w:rsid w:val="00034255"/>
    <w:rsid w:val="00041DF3"/>
    <w:rsid w:val="000507B8"/>
    <w:rsid w:val="000528CD"/>
    <w:rsid w:val="00053BC6"/>
    <w:rsid w:val="00054D61"/>
    <w:rsid w:val="0006159B"/>
    <w:rsid w:val="000662BC"/>
    <w:rsid w:val="0007038A"/>
    <w:rsid w:val="000713D9"/>
    <w:rsid w:val="000738D0"/>
    <w:rsid w:val="000818E4"/>
    <w:rsid w:val="00081965"/>
    <w:rsid w:val="000A5BC7"/>
    <w:rsid w:val="000A67BE"/>
    <w:rsid w:val="000B595F"/>
    <w:rsid w:val="000B5D7B"/>
    <w:rsid w:val="000C11D2"/>
    <w:rsid w:val="000D67EC"/>
    <w:rsid w:val="000E32D1"/>
    <w:rsid w:val="000E3C16"/>
    <w:rsid w:val="000F1C2C"/>
    <w:rsid w:val="001025C0"/>
    <w:rsid w:val="00103BDF"/>
    <w:rsid w:val="00113C94"/>
    <w:rsid w:val="00113E8D"/>
    <w:rsid w:val="0011424E"/>
    <w:rsid w:val="00115FB8"/>
    <w:rsid w:val="00120D4A"/>
    <w:rsid w:val="0013499D"/>
    <w:rsid w:val="00135F51"/>
    <w:rsid w:val="00140F91"/>
    <w:rsid w:val="00144832"/>
    <w:rsid w:val="00146033"/>
    <w:rsid w:val="001478FD"/>
    <w:rsid w:val="001510F6"/>
    <w:rsid w:val="00153DD2"/>
    <w:rsid w:val="00161DFD"/>
    <w:rsid w:val="00167961"/>
    <w:rsid w:val="00176D43"/>
    <w:rsid w:val="00193C6C"/>
    <w:rsid w:val="00195116"/>
    <w:rsid w:val="001A1B2D"/>
    <w:rsid w:val="001B0E05"/>
    <w:rsid w:val="001B380D"/>
    <w:rsid w:val="001B6F31"/>
    <w:rsid w:val="001D397C"/>
    <w:rsid w:val="001D5FB1"/>
    <w:rsid w:val="001E2040"/>
    <w:rsid w:val="001E25E0"/>
    <w:rsid w:val="001E2C7A"/>
    <w:rsid w:val="001F4316"/>
    <w:rsid w:val="001F4347"/>
    <w:rsid w:val="001F6379"/>
    <w:rsid w:val="00202C4A"/>
    <w:rsid w:val="00211716"/>
    <w:rsid w:val="0021593F"/>
    <w:rsid w:val="00225A7A"/>
    <w:rsid w:val="002261ED"/>
    <w:rsid w:val="00226D46"/>
    <w:rsid w:val="00227561"/>
    <w:rsid w:val="00232649"/>
    <w:rsid w:val="002335EE"/>
    <w:rsid w:val="00234834"/>
    <w:rsid w:val="00241DE0"/>
    <w:rsid w:val="00242842"/>
    <w:rsid w:val="0024427B"/>
    <w:rsid w:val="00254FAB"/>
    <w:rsid w:val="0026025A"/>
    <w:rsid w:val="00270417"/>
    <w:rsid w:val="0027313A"/>
    <w:rsid w:val="0027487E"/>
    <w:rsid w:val="00277CB9"/>
    <w:rsid w:val="00281BA9"/>
    <w:rsid w:val="0029105C"/>
    <w:rsid w:val="002A43BC"/>
    <w:rsid w:val="002A5FAE"/>
    <w:rsid w:val="002A766F"/>
    <w:rsid w:val="002A7912"/>
    <w:rsid w:val="002B1019"/>
    <w:rsid w:val="002B5AE7"/>
    <w:rsid w:val="002B7190"/>
    <w:rsid w:val="002C028D"/>
    <w:rsid w:val="002C2534"/>
    <w:rsid w:val="002D46A6"/>
    <w:rsid w:val="002D51F2"/>
    <w:rsid w:val="002E04A1"/>
    <w:rsid w:val="002E19FF"/>
    <w:rsid w:val="002E2CC6"/>
    <w:rsid w:val="002E4930"/>
    <w:rsid w:val="002F15AE"/>
    <w:rsid w:val="00312DAC"/>
    <w:rsid w:val="00317EC9"/>
    <w:rsid w:val="00321B9A"/>
    <w:rsid w:val="003220F7"/>
    <w:rsid w:val="00335196"/>
    <w:rsid w:val="00342A7E"/>
    <w:rsid w:val="00350487"/>
    <w:rsid w:val="00352C40"/>
    <w:rsid w:val="00353B80"/>
    <w:rsid w:val="00356907"/>
    <w:rsid w:val="003634D0"/>
    <w:rsid w:val="003645C9"/>
    <w:rsid w:val="003705AF"/>
    <w:rsid w:val="00376721"/>
    <w:rsid w:val="003771AE"/>
    <w:rsid w:val="00380491"/>
    <w:rsid w:val="003842E9"/>
    <w:rsid w:val="00387598"/>
    <w:rsid w:val="00393B4C"/>
    <w:rsid w:val="00394193"/>
    <w:rsid w:val="003A41FD"/>
    <w:rsid w:val="003B0256"/>
    <w:rsid w:val="003B08E5"/>
    <w:rsid w:val="003B529E"/>
    <w:rsid w:val="003D05C2"/>
    <w:rsid w:val="003D62AC"/>
    <w:rsid w:val="003F576D"/>
    <w:rsid w:val="003F6F67"/>
    <w:rsid w:val="004015AB"/>
    <w:rsid w:val="00402B41"/>
    <w:rsid w:val="00407BBA"/>
    <w:rsid w:val="004373EC"/>
    <w:rsid w:val="00441D2D"/>
    <w:rsid w:val="00442683"/>
    <w:rsid w:val="00450B3C"/>
    <w:rsid w:val="00451247"/>
    <w:rsid w:val="00460927"/>
    <w:rsid w:val="00462B8A"/>
    <w:rsid w:val="0046457D"/>
    <w:rsid w:val="00470C70"/>
    <w:rsid w:val="00471328"/>
    <w:rsid w:val="00480A62"/>
    <w:rsid w:val="00484D5D"/>
    <w:rsid w:val="00492669"/>
    <w:rsid w:val="004A1B0C"/>
    <w:rsid w:val="004A73F2"/>
    <w:rsid w:val="004B1094"/>
    <w:rsid w:val="004B4BD1"/>
    <w:rsid w:val="004B5718"/>
    <w:rsid w:val="004B6B0E"/>
    <w:rsid w:val="004C21B4"/>
    <w:rsid w:val="004C5EBA"/>
    <w:rsid w:val="004D0460"/>
    <w:rsid w:val="004D16EF"/>
    <w:rsid w:val="004D77FC"/>
    <w:rsid w:val="004D7BD2"/>
    <w:rsid w:val="004E0F06"/>
    <w:rsid w:val="004E56E3"/>
    <w:rsid w:val="004F0361"/>
    <w:rsid w:val="004F1EB7"/>
    <w:rsid w:val="004F322E"/>
    <w:rsid w:val="00503C87"/>
    <w:rsid w:val="005119D7"/>
    <w:rsid w:val="005226C0"/>
    <w:rsid w:val="005230AC"/>
    <w:rsid w:val="00524812"/>
    <w:rsid w:val="00530445"/>
    <w:rsid w:val="00545B29"/>
    <w:rsid w:val="00545B33"/>
    <w:rsid w:val="005472F2"/>
    <w:rsid w:val="00551B95"/>
    <w:rsid w:val="0055530B"/>
    <w:rsid w:val="0056071F"/>
    <w:rsid w:val="00562159"/>
    <w:rsid w:val="00567B77"/>
    <w:rsid w:val="00570032"/>
    <w:rsid w:val="00573BE6"/>
    <w:rsid w:val="00576C00"/>
    <w:rsid w:val="00594843"/>
    <w:rsid w:val="005950E4"/>
    <w:rsid w:val="005A548C"/>
    <w:rsid w:val="005A74B6"/>
    <w:rsid w:val="005C5663"/>
    <w:rsid w:val="005D079C"/>
    <w:rsid w:val="005D2E8B"/>
    <w:rsid w:val="005D5312"/>
    <w:rsid w:val="005E5105"/>
    <w:rsid w:val="005E7363"/>
    <w:rsid w:val="005E74A0"/>
    <w:rsid w:val="005E75ED"/>
    <w:rsid w:val="005E7CCE"/>
    <w:rsid w:val="005F7BF0"/>
    <w:rsid w:val="006012BD"/>
    <w:rsid w:val="00605A27"/>
    <w:rsid w:val="00610692"/>
    <w:rsid w:val="00613038"/>
    <w:rsid w:val="00613121"/>
    <w:rsid w:val="00620943"/>
    <w:rsid w:val="00621E45"/>
    <w:rsid w:val="006229EB"/>
    <w:rsid w:val="006257C6"/>
    <w:rsid w:val="00635A79"/>
    <w:rsid w:val="00642CA6"/>
    <w:rsid w:val="00646FD6"/>
    <w:rsid w:val="00655EDD"/>
    <w:rsid w:val="006579CE"/>
    <w:rsid w:val="0066280D"/>
    <w:rsid w:val="00676271"/>
    <w:rsid w:val="00677A65"/>
    <w:rsid w:val="0068164E"/>
    <w:rsid w:val="00682748"/>
    <w:rsid w:val="006861EB"/>
    <w:rsid w:val="00693142"/>
    <w:rsid w:val="00693CC1"/>
    <w:rsid w:val="00695CAA"/>
    <w:rsid w:val="006A001A"/>
    <w:rsid w:val="006A2A23"/>
    <w:rsid w:val="006A6231"/>
    <w:rsid w:val="006B1BD9"/>
    <w:rsid w:val="006B5494"/>
    <w:rsid w:val="006C1D7A"/>
    <w:rsid w:val="006C2994"/>
    <w:rsid w:val="006D0B48"/>
    <w:rsid w:val="006D1912"/>
    <w:rsid w:val="006D2A69"/>
    <w:rsid w:val="006D454C"/>
    <w:rsid w:val="00701A39"/>
    <w:rsid w:val="00701CBE"/>
    <w:rsid w:val="007058B0"/>
    <w:rsid w:val="007135EC"/>
    <w:rsid w:val="007164E0"/>
    <w:rsid w:val="007205FA"/>
    <w:rsid w:val="00723A9C"/>
    <w:rsid w:val="00725BD0"/>
    <w:rsid w:val="00726213"/>
    <w:rsid w:val="007272E1"/>
    <w:rsid w:val="00731DF0"/>
    <w:rsid w:val="00733C8B"/>
    <w:rsid w:val="00734FF9"/>
    <w:rsid w:val="0073639D"/>
    <w:rsid w:val="00743C9C"/>
    <w:rsid w:val="0074493F"/>
    <w:rsid w:val="0075263B"/>
    <w:rsid w:val="007571DD"/>
    <w:rsid w:val="00760321"/>
    <w:rsid w:val="00770D8B"/>
    <w:rsid w:val="00772284"/>
    <w:rsid w:val="007759D3"/>
    <w:rsid w:val="007846BE"/>
    <w:rsid w:val="0078505A"/>
    <w:rsid w:val="00790F70"/>
    <w:rsid w:val="007912B5"/>
    <w:rsid w:val="0079300C"/>
    <w:rsid w:val="007948D8"/>
    <w:rsid w:val="007A1CE8"/>
    <w:rsid w:val="007A34CB"/>
    <w:rsid w:val="007A3C67"/>
    <w:rsid w:val="007B00AE"/>
    <w:rsid w:val="007B01AE"/>
    <w:rsid w:val="007B1A08"/>
    <w:rsid w:val="007B42AF"/>
    <w:rsid w:val="007C011C"/>
    <w:rsid w:val="007D3E4E"/>
    <w:rsid w:val="007E1A73"/>
    <w:rsid w:val="007E475E"/>
    <w:rsid w:val="007E4CFB"/>
    <w:rsid w:val="007E7622"/>
    <w:rsid w:val="007F21AA"/>
    <w:rsid w:val="007F4F19"/>
    <w:rsid w:val="007F6DA9"/>
    <w:rsid w:val="008023BB"/>
    <w:rsid w:val="00803D89"/>
    <w:rsid w:val="00805295"/>
    <w:rsid w:val="00807C48"/>
    <w:rsid w:val="0081401E"/>
    <w:rsid w:val="00816B14"/>
    <w:rsid w:val="00822474"/>
    <w:rsid w:val="00824B99"/>
    <w:rsid w:val="00832DD6"/>
    <w:rsid w:val="0083685A"/>
    <w:rsid w:val="00836E6C"/>
    <w:rsid w:val="008401DC"/>
    <w:rsid w:val="00841BF2"/>
    <w:rsid w:val="0084366C"/>
    <w:rsid w:val="00852E99"/>
    <w:rsid w:val="008547A1"/>
    <w:rsid w:val="00862169"/>
    <w:rsid w:val="00874DAB"/>
    <w:rsid w:val="00875488"/>
    <w:rsid w:val="008778D3"/>
    <w:rsid w:val="00887513"/>
    <w:rsid w:val="0089790E"/>
    <w:rsid w:val="008B7F42"/>
    <w:rsid w:val="008C6543"/>
    <w:rsid w:val="008D50E4"/>
    <w:rsid w:val="008D5D3F"/>
    <w:rsid w:val="008D63CF"/>
    <w:rsid w:val="008D6AD5"/>
    <w:rsid w:val="008E7D45"/>
    <w:rsid w:val="008F0B69"/>
    <w:rsid w:val="008F5B5C"/>
    <w:rsid w:val="00900C4E"/>
    <w:rsid w:val="0090773F"/>
    <w:rsid w:val="009211F5"/>
    <w:rsid w:val="0092600F"/>
    <w:rsid w:val="0093787C"/>
    <w:rsid w:val="00946524"/>
    <w:rsid w:val="009538D0"/>
    <w:rsid w:val="00954657"/>
    <w:rsid w:val="009624FC"/>
    <w:rsid w:val="00971EF1"/>
    <w:rsid w:val="00987E81"/>
    <w:rsid w:val="009904C3"/>
    <w:rsid w:val="00991BBA"/>
    <w:rsid w:val="00991BBF"/>
    <w:rsid w:val="009A61C7"/>
    <w:rsid w:val="009A757F"/>
    <w:rsid w:val="009B72B4"/>
    <w:rsid w:val="009D0052"/>
    <w:rsid w:val="009D6065"/>
    <w:rsid w:val="009E0E52"/>
    <w:rsid w:val="009E2488"/>
    <w:rsid w:val="009E4B28"/>
    <w:rsid w:val="009E7617"/>
    <w:rsid w:val="009F4941"/>
    <w:rsid w:val="009F5D34"/>
    <w:rsid w:val="009F5DBE"/>
    <w:rsid w:val="00A006D3"/>
    <w:rsid w:val="00A02B41"/>
    <w:rsid w:val="00A046DA"/>
    <w:rsid w:val="00A051EA"/>
    <w:rsid w:val="00A07B1E"/>
    <w:rsid w:val="00A142C6"/>
    <w:rsid w:val="00A21239"/>
    <w:rsid w:val="00A2433B"/>
    <w:rsid w:val="00A37643"/>
    <w:rsid w:val="00A4575C"/>
    <w:rsid w:val="00A46360"/>
    <w:rsid w:val="00A471DB"/>
    <w:rsid w:val="00A5355D"/>
    <w:rsid w:val="00A549D1"/>
    <w:rsid w:val="00A61C19"/>
    <w:rsid w:val="00A6352D"/>
    <w:rsid w:val="00A640E3"/>
    <w:rsid w:val="00A85D7A"/>
    <w:rsid w:val="00A8694E"/>
    <w:rsid w:val="00AA6376"/>
    <w:rsid w:val="00AA7DD8"/>
    <w:rsid w:val="00AA7EBB"/>
    <w:rsid w:val="00AB0C7F"/>
    <w:rsid w:val="00AC220F"/>
    <w:rsid w:val="00AD14F2"/>
    <w:rsid w:val="00AD3A68"/>
    <w:rsid w:val="00AD7B44"/>
    <w:rsid w:val="00AE20CD"/>
    <w:rsid w:val="00AE52F9"/>
    <w:rsid w:val="00AF6C59"/>
    <w:rsid w:val="00B00E89"/>
    <w:rsid w:val="00B035D5"/>
    <w:rsid w:val="00B03DA2"/>
    <w:rsid w:val="00B04DFD"/>
    <w:rsid w:val="00B125DC"/>
    <w:rsid w:val="00B14AE5"/>
    <w:rsid w:val="00B17588"/>
    <w:rsid w:val="00B24CC6"/>
    <w:rsid w:val="00B3161B"/>
    <w:rsid w:val="00B33F8D"/>
    <w:rsid w:val="00B34885"/>
    <w:rsid w:val="00B376DF"/>
    <w:rsid w:val="00B37A51"/>
    <w:rsid w:val="00B43A60"/>
    <w:rsid w:val="00B50477"/>
    <w:rsid w:val="00B52ADC"/>
    <w:rsid w:val="00B6317F"/>
    <w:rsid w:val="00B6457A"/>
    <w:rsid w:val="00B708AA"/>
    <w:rsid w:val="00B70ACE"/>
    <w:rsid w:val="00B72410"/>
    <w:rsid w:val="00B82F77"/>
    <w:rsid w:val="00B83233"/>
    <w:rsid w:val="00B92FAD"/>
    <w:rsid w:val="00B96C0B"/>
    <w:rsid w:val="00B97439"/>
    <w:rsid w:val="00BB4D9B"/>
    <w:rsid w:val="00BB756B"/>
    <w:rsid w:val="00BD70B7"/>
    <w:rsid w:val="00BD76D2"/>
    <w:rsid w:val="00BE1F82"/>
    <w:rsid w:val="00BE33D7"/>
    <w:rsid w:val="00BE6148"/>
    <w:rsid w:val="00BE74A5"/>
    <w:rsid w:val="00C01B27"/>
    <w:rsid w:val="00C02243"/>
    <w:rsid w:val="00C027F9"/>
    <w:rsid w:val="00C33376"/>
    <w:rsid w:val="00C34A3E"/>
    <w:rsid w:val="00C506F4"/>
    <w:rsid w:val="00C51A63"/>
    <w:rsid w:val="00C52135"/>
    <w:rsid w:val="00C66EE1"/>
    <w:rsid w:val="00C7705C"/>
    <w:rsid w:val="00C77D28"/>
    <w:rsid w:val="00C86423"/>
    <w:rsid w:val="00C87D05"/>
    <w:rsid w:val="00C90A56"/>
    <w:rsid w:val="00C958C7"/>
    <w:rsid w:val="00CA1EFE"/>
    <w:rsid w:val="00CA5D48"/>
    <w:rsid w:val="00CC1C28"/>
    <w:rsid w:val="00CC5EF4"/>
    <w:rsid w:val="00CC6CEE"/>
    <w:rsid w:val="00CD6A1E"/>
    <w:rsid w:val="00CE02A7"/>
    <w:rsid w:val="00CE3404"/>
    <w:rsid w:val="00CE505C"/>
    <w:rsid w:val="00CF697E"/>
    <w:rsid w:val="00D026BD"/>
    <w:rsid w:val="00D03C9C"/>
    <w:rsid w:val="00D03DD8"/>
    <w:rsid w:val="00D06AC2"/>
    <w:rsid w:val="00D109C5"/>
    <w:rsid w:val="00D17F49"/>
    <w:rsid w:val="00D2242A"/>
    <w:rsid w:val="00D23CCF"/>
    <w:rsid w:val="00D30D75"/>
    <w:rsid w:val="00D325BE"/>
    <w:rsid w:val="00D37B0B"/>
    <w:rsid w:val="00D42031"/>
    <w:rsid w:val="00D4294C"/>
    <w:rsid w:val="00D451AA"/>
    <w:rsid w:val="00D66632"/>
    <w:rsid w:val="00D66B52"/>
    <w:rsid w:val="00D67343"/>
    <w:rsid w:val="00D71DDD"/>
    <w:rsid w:val="00D720E3"/>
    <w:rsid w:val="00D732A2"/>
    <w:rsid w:val="00D7374D"/>
    <w:rsid w:val="00D74045"/>
    <w:rsid w:val="00D75FC0"/>
    <w:rsid w:val="00D76BEA"/>
    <w:rsid w:val="00D87847"/>
    <w:rsid w:val="00DB22FC"/>
    <w:rsid w:val="00DB6F35"/>
    <w:rsid w:val="00DC4CDF"/>
    <w:rsid w:val="00DD5F34"/>
    <w:rsid w:val="00DF0A01"/>
    <w:rsid w:val="00DF13ED"/>
    <w:rsid w:val="00DF7C75"/>
    <w:rsid w:val="00E022EC"/>
    <w:rsid w:val="00E03AA8"/>
    <w:rsid w:val="00E22AA2"/>
    <w:rsid w:val="00E32270"/>
    <w:rsid w:val="00E37A96"/>
    <w:rsid w:val="00E37F97"/>
    <w:rsid w:val="00E41B31"/>
    <w:rsid w:val="00E4699E"/>
    <w:rsid w:val="00E46E32"/>
    <w:rsid w:val="00E50C4A"/>
    <w:rsid w:val="00E60CDC"/>
    <w:rsid w:val="00E64C8A"/>
    <w:rsid w:val="00E65F9C"/>
    <w:rsid w:val="00E7321E"/>
    <w:rsid w:val="00E73494"/>
    <w:rsid w:val="00E84AE3"/>
    <w:rsid w:val="00E86035"/>
    <w:rsid w:val="00E92680"/>
    <w:rsid w:val="00E93522"/>
    <w:rsid w:val="00E965DF"/>
    <w:rsid w:val="00E96633"/>
    <w:rsid w:val="00EA25F7"/>
    <w:rsid w:val="00EA2FF7"/>
    <w:rsid w:val="00EB1469"/>
    <w:rsid w:val="00EB47CB"/>
    <w:rsid w:val="00EB6897"/>
    <w:rsid w:val="00ED6554"/>
    <w:rsid w:val="00ED777E"/>
    <w:rsid w:val="00EE177B"/>
    <w:rsid w:val="00EF207C"/>
    <w:rsid w:val="00EF6151"/>
    <w:rsid w:val="00F01D22"/>
    <w:rsid w:val="00F054A3"/>
    <w:rsid w:val="00F0595D"/>
    <w:rsid w:val="00F064B1"/>
    <w:rsid w:val="00F069BF"/>
    <w:rsid w:val="00F070F6"/>
    <w:rsid w:val="00F136DE"/>
    <w:rsid w:val="00F329CC"/>
    <w:rsid w:val="00F33A2E"/>
    <w:rsid w:val="00F35A44"/>
    <w:rsid w:val="00F37576"/>
    <w:rsid w:val="00F431F8"/>
    <w:rsid w:val="00F53F41"/>
    <w:rsid w:val="00F671F8"/>
    <w:rsid w:val="00F919AD"/>
    <w:rsid w:val="00F94D00"/>
    <w:rsid w:val="00F97FBA"/>
    <w:rsid w:val="00FA3301"/>
    <w:rsid w:val="00FA44B5"/>
    <w:rsid w:val="00FB37B3"/>
    <w:rsid w:val="00FC695C"/>
    <w:rsid w:val="00FE0F96"/>
    <w:rsid w:val="00FE4FF5"/>
    <w:rsid w:val="00FF32A0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24843"/>
  <w14:defaultImageDpi w14:val="0"/>
  <w15:docId w15:val="{A3420012-21C7-444E-B351-5B35C71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2247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22474"/>
    <w:rPr>
      <w:rFonts w:ascii="Arial" w:hAnsi="Arial" w:cs="Times New Roman"/>
      <w:b/>
      <w:sz w:val="26"/>
      <w:lang w:val="x-none" w:eastAsia="ru-RU"/>
    </w:rPr>
  </w:style>
  <w:style w:type="table" w:styleId="a3">
    <w:name w:val="Table Grid"/>
    <w:basedOn w:val="a1"/>
    <w:uiPriority w:val="39"/>
    <w:rsid w:val="007A1CE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663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3842E9"/>
    <w:pPr>
      <w:spacing w:before="100" w:beforeAutospacing="1" w:after="100" w:afterAutospacing="1"/>
    </w:pPr>
  </w:style>
  <w:style w:type="character" w:customStyle="1" w:styleId="rvts9">
    <w:name w:val="rvts9"/>
    <w:rsid w:val="003842E9"/>
    <w:rPr>
      <w:rFonts w:cs="Times New Roman"/>
    </w:rPr>
  </w:style>
  <w:style w:type="character" w:customStyle="1" w:styleId="apple-converted-space">
    <w:name w:val="apple-converted-space"/>
    <w:rsid w:val="003842E9"/>
    <w:rPr>
      <w:rFonts w:cs="Times New Roman"/>
    </w:rPr>
  </w:style>
  <w:style w:type="character" w:styleId="a6">
    <w:name w:val="Emphasis"/>
    <w:uiPriority w:val="20"/>
    <w:qFormat/>
    <w:rsid w:val="007205FA"/>
    <w:rPr>
      <w:rFonts w:cs="Times New Roman"/>
      <w:i/>
    </w:rPr>
  </w:style>
  <w:style w:type="character" w:styleId="a7">
    <w:name w:val="Strong"/>
    <w:uiPriority w:val="22"/>
    <w:qFormat/>
    <w:rsid w:val="007205FA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56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EF207C"/>
    <w:rPr>
      <w:rFonts w:ascii="Courier New" w:hAnsi="Courier New" w:cs="Times New Roman"/>
      <w:lang w:val="ru-RU" w:eastAsia="ru-RU"/>
    </w:rPr>
  </w:style>
  <w:style w:type="paragraph" w:styleId="a8">
    <w:name w:val="Body Text"/>
    <w:basedOn w:val="a"/>
    <w:link w:val="a9"/>
    <w:uiPriority w:val="99"/>
    <w:rsid w:val="00EF20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9">
    <w:name w:val="Основний текст Знак"/>
    <w:link w:val="a8"/>
    <w:uiPriority w:val="99"/>
    <w:locked/>
    <w:rsid w:val="00EF207C"/>
    <w:rPr>
      <w:rFonts w:cs="Times New Roman"/>
      <w:lang w:val="x-none" w:eastAsia="ru-RU"/>
    </w:rPr>
  </w:style>
  <w:style w:type="paragraph" w:styleId="aa">
    <w:name w:val="Body Text Indent"/>
    <w:basedOn w:val="a"/>
    <w:link w:val="ab"/>
    <w:uiPriority w:val="99"/>
    <w:rsid w:val="002E19FF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locked/>
    <w:rsid w:val="002E19FF"/>
    <w:rPr>
      <w:rFonts w:cs="Times New Roman"/>
      <w:sz w:val="24"/>
      <w:lang w:val="ru-RU" w:eastAsia="ru-RU"/>
    </w:rPr>
  </w:style>
  <w:style w:type="paragraph" w:styleId="ac">
    <w:name w:val="List Paragraph"/>
    <w:basedOn w:val="a"/>
    <w:uiPriority w:val="34"/>
    <w:qFormat/>
    <w:rsid w:val="00790F7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AA6376"/>
    <w:rPr>
      <w:rFonts w:ascii="Calibri" w:eastAsia="Calibri" w:hAnsi="Calibri"/>
      <w:sz w:val="22"/>
      <w:szCs w:val="22"/>
      <w:lang w:val="ru-RU" w:eastAsia="en-US"/>
    </w:rPr>
  </w:style>
  <w:style w:type="paragraph" w:customStyle="1" w:styleId="rvps12">
    <w:name w:val="rvps12"/>
    <w:basedOn w:val="a"/>
    <w:rsid w:val="00AA6376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AA6376"/>
    <w:rPr>
      <w:color w:val="0000FF"/>
      <w:u w:val="single"/>
    </w:rPr>
  </w:style>
  <w:style w:type="paragraph" w:customStyle="1" w:styleId="ae">
    <w:name w:val="По умолчанию"/>
    <w:rsid w:val="00AA6376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AA6376"/>
    <w:rPr>
      <w:rFonts w:ascii="Helvetica" w:hAnsi="Helvetica" w:cs="Helvetica"/>
      <w:color w:val="000000"/>
      <w:lang w:val="ru-RU" w:eastAsia="en-US"/>
    </w:rPr>
  </w:style>
  <w:style w:type="paragraph" w:customStyle="1" w:styleId="1">
    <w:name w:val="Абзац списку1"/>
    <w:basedOn w:val="a"/>
    <w:rsid w:val="00AA63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rvts0">
    <w:name w:val="rvts0"/>
    <w:rsid w:val="000E3C16"/>
  </w:style>
  <w:style w:type="paragraph" w:styleId="af">
    <w:name w:val="Normal (Web)"/>
    <w:basedOn w:val="a"/>
    <w:unhideWhenUsed/>
    <w:rsid w:val="003B08E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7127</Words>
  <Characters>4063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Пожежні заявки вогнагасники</vt:lpstr>
      <vt:lpstr>Пожежні заявки вогнагасники</vt:lpstr>
    </vt:vector>
  </TitlesOfParts>
  <Company/>
  <LinksUpToDate>false</LinksUpToDate>
  <CharactersWithSpaces>11168</CharactersWithSpaces>
  <SharedDoc>false</SharedDoc>
  <HLinks>
    <vt:vector size="24" baseType="variant">
      <vt:variant>
        <vt:i4>2686988</vt:i4>
      </vt:variant>
      <vt:variant>
        <vt:i4>9</vt:i4>
      </vt:variant>
      <vt:variant>
        <vt:i4>0</vt:i4>
      </vt:variant>
      <vt:variant>
        <vt:i4>5</vt:i4>
      </vt:variant>
      <vt:variant>
        <vt:lpwstr>mailto:commission2@nabu.gov.ua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https://nabu.gov.ua/robota-v-nabu/perelik-vakansiy/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Пожежні заявки вогнагасники</dc:title>
  <dc:subject/>
  <dc:creator>okhrimets</dc:creator>
  <cp:keywords/>
  <dc:description/>
  <cp:lastModifiedBy>Цукарєва Ганна Вадимівна</cp:lastModifiedBy>
  <cp:revision>17</cp:revision>
  <cp:lastPrinted>2024-04-05T06:38:00Z</cp:lastPrinted>
  <dcterms:created xsi:type="dcterms:W3CDTF">2025-03-25T16:30:00Z</dcterms:created>
  <dcterms:modified xsi:type="dcterms:W3CDTF">2025-03-28T09:56:00Z</dcterms:modified>
</cp:coreProperties>
</file>